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4BCA5C1E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DF2CD4">
              <w:rPr>
                <w:rFonts w:ascii="Tahoma" w:hAnsi="Tahoma" w:cs="Tahoma"/>
                <w:b w:val="0"/>
                <w:sz w:val="20"/>
                <w:szCs w:val="20"/>
              </w:rPr>
              <w:t>-4-11</w:t>
            </w:r>
            <w:r w:rsidR="002259E9">
              <w:rPr>
                <w:rFonts w:ascii="Tahoma" w:hAnsi="Tahoma" w:cs="Tahoma"/>
                <w:b w:val="0"/>
                <w:sz w:val="20"/>
                <w:szCs w:val="20"/>
              </w:rPr>
              <w:t>-689</w:t>
            </w:r>
            <w:r w:rsidR="00DF2CD4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51BA58A2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</w:t>
      </w:r>
      <w:r w:rsidR="00CD404B">
        <w:rPr>
          <w:rFonts w:ascii="Tahoma" w:hAnsi="Tahoma" w:cs="Tahoma"/>
          <w:sz w:val="32"/>
          <w:szCs w:val="32"/>
        </w:rPr>
        <w:t>2</w:t>
      </w:r>
      <w:r w:rsidRPr="00085259">
        <w:rPr>
          <w:rFonts w:ascii="Tahoma" w:hAnsi="Tahoma" w:cs="Tahoma"/>
          <w:sz w:val="32"/>
          <w:szCs w:val="32"/>
        </w:rPr>
        <w:t xml:space="preserve">: </w:t>
      </w:r>
      <w:proofErr w:type="spellStart"/>
      <w:r w:rsidRPr="00085259">
        <w:rPr>
          <w:rFonts w:ascii="Tahoma" w:hAnsi="Tahoma" w:cs="Tahoma"/>
          <w:sz w:val="32"/>
          <w:szCs w:val="32"/>
        </w:rPr>
        <w:t>Dodjela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bespovratnih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sredstava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osnivanje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poslovnih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subjekata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obavljanje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CD404B">
        <w:rPr>
          <w:rFonts w:ascii="Tahoma" w:hAnsi="Tahoma" w:cs="Tahoma"/>
          <w:sz w:val="32"/>
          <w:szCs w:val="32"/>
        </w:rPr>
        <w:t>ostalih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djelatnosti</w:t>
      </w:r>
      <w:proofErr w:type="spellEnd"/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2259E9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E283BE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NEZAPOSLENA ŽENA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IZ EVIDENCIJE ZAVODA – PRIJAVLJEN</w:t>
            </w:r>
            <w:r>
              <w:rPr>
                <w:rFonts w:eastAsia="Times New Roman" w:cs="Tahoma"/>
                <w:bCs/>
                <w:szCs w:val="20"/>
              </w:rPr>
              <w:t>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3EF" w14:textId="77777777" w:rsidR="00AA296C" w:rsidRDefault="00AA296C" w:rsidP="00EB3D1C">
      <w:pPr>
        <w:spacing w:after="0" w:line="240" w:lineRule="auto"/>
      </w:pPr>
      <w:r>
        <w:separator/>
      </w:r>
    </w:p>
  </w:endnote>
  <w:endnote w:type="continuationSeparator" w:id="0">
    <w:p w14:paraId="20B8FCB3" w14:textId="77777777" w:rsidR="00AA296C" w:rsidRDefault="00AA296C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77B4" w14:textId="77777777" w:rsidR="00AA296C" w:rsidRDefault="00AA296C" w:rsidP="00EB3D1C">
      <w:pPr>
        <w:spacing w:after="0" w:line="240" w:lineRule="auto"/>
      </w:pPr>
      <w:r>
        <w:separator/>
      </w:r>
    </w:p>
  </w:footnote>
  <w:footnote w:type="continuationSeparator" w:id="0">
    <w:p w14:paraId="720E0380" w14:textId="77777777" w:rsidR="00AA296C" w:rsidRDefault="00AA296C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122B9E14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 žene za zeleni klik”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1D88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A77A4"/>
    <w:rsid w:val="001B073E"/>
    <w:rsid w:val="001C4B47"/>
    <w:rsid w:val="001E06C8"/>
    <w:rsid w:val="001E35B4"/>
    <w:rsid w:val="001E45C6"/>
    <w:rsid w:val="001E540D"/>
    <w:rsid w:val="001F0F4D"/>
    <w:rsid w:val="002259E9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296C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0BA3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3016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404B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2CD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Gracijela Rakonjac</cp:lastModifiedBy>
  <cp:revision>4</cp:revision>
  <cp:lastPrinted>2024-03-05T12:11:00Z</cp:lastPrinted>
  <dcterms:created xsi:type="dcterms:W3CDTF">2026-02-05T11:54:00Z</dcterms:created>
  <dcterms:modified xsi:type="dcterms:W3CDTF">2026-02-20T11:15:00Z</dcterms:modified>
</cp:coreProperties>
</file>