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14:paraId="4D6B11BB"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F8A007" w14:textId="745E7FC8"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1E2004F6" w14:textId="5E866A24"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w:t>
            </w:r>
            <w:r w:rsidR="00A745AE">
              <w:rPr>
                <w:rFonts w:asciiTheme="minorHAnsi" w:hAnsiTheme="minorHAnsi" w:cstheme="minorHAnsi"/>
                <w:b/>
                <w:bCs/>
                <w:sz w:val="24"/>
                <w:szCs w:val="24"/>
              </w:rPr>
              <w:t xml:space="preserve">                     MJERA 3.1.3</w:t>
            </w:r>
            <w:r>
              <w:rPr>
                <w:rFonts w:asciiTheme="minorHAnsi" w:hAnsiTheme="minorHAnsi" w:cstheme="minorHAnsi"/>
                <w:b/>
                <w:bCs/>
                <w:sz w:val="24"/>
                <w:szCs w:val="24"/>
              </w:rPr>
              <w:t>.</w:t>
            </w:r>
          </w:p>
        </w:tc>
      </w:tr>
      <w:tr w:rsidR="00646E69" w14:paraId="4A5AF6B2"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940DE6" w14:textId="7075DFED" w:rsidR="00646E69" w:rsidRDefault="00646E69" w:rsidP="00646E69">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0DE5F7AA" w14:textId="751C825A"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OBRAZOVANJE I OSPOSOBLJAVANJE</w:t>
            </w:r>
          </w:p>
        </w:tc>
      </w:tr>
    </w:tbl>
    <w:p w14:paraId="10EE8105" w14:textId="77777777" w:rsidR="00646E69" w:rsidRDefault="009F1247"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rsidRPr="001B78C5" w14:paraId="4C6756FC"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D84EDF" w14:textId="137A36D2"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0D568CE1" w14:textId="211262DC"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PROGRAM BROJ</w:t>
            </w:r>
            <w:r w:rsidRPr="00135121">
              <w:rPr>
                <w:rFonts w:asciiTheme="minorHAnsi" w:hAnsiTheme="minorHAnsi" w:cstheme="minorHAnsi"/>
                <w:b/>
                <w:bCs/>
                <w:color w:val="auto"/>
                <w:sz w:val="24"/>
                <w:szCs w:val="24"/>
              </w:rPr>
              <w:t>: 05-120/26 – 1-</w:t>
            </w:r>
            <w:r w:rsidR="001F1C04">
              <w:rPr>
                <w:rFonts w:asciiTheme="minorHAnsi" w:hAnsiTheme="minorHAnsi" w:cstheme="minorHAnsi"/>
                <w:b/>
                <w:bCs/>
                <w:color w:val="auto"/>
                <w:sz w:val="24"/>
                <w:szCs w:val="24"/>
              </w:rPr>
              <w:t>4</w:t>
            </w:r>
            <w:r w:rsidR="007D4783" w:rsidRPr="00135121">
              <w:rPr>
                <w:rFonts w:asciiTheme="minorHAnsi" w:hAnsiTheme="minorHAnsi" w:cstheme="minorHAnsi"/>
                <w:b/>
                <w:bCs/>
                <w:color w:val="auto"/>
                <w:sz w:val="24"/>
                <w:szCs w:val="24"/>
              </w:rPr>
              <w:t>0</w:t>
            </w:r>
          </w:p>
        </w:tc>
      </w:tr>
    </w:tbl>
    <w:p w14:paraId="5FA13818" w14:textId="77777777" w:rsidR="001A4326" w:rsidRDefault="009F1247" w:rsidP="00494B2E">
      <w:pPr>
        <w:rPr>
          <w:b/>
          <w:bCs/>
        </w:rPr>
      </w:pPr>
      <w:r>
        <w:rPr>
          <w:b/>
          <w:bCs/>
        </w:rPr>
        <w:t xml:space="preserve">   </w:t>
      </w:r>
    </w:p>
    <w:p w14:paraId="45C0B870" w14:textId="77777777" w:rsidR="001A4326" w:rsidRDefault="001A4326" w:rsidP="00494B2E">
      <w:pPr>
        <w:rPr>
          <w:b/>
          <w:bCs/>
        </w:rPr>
      </w:pPr>
    </w:p>
    <w:p w14:paraId="5F38EE94" w14:textId="46F1CFE1" w:rsidR="00494B2E" w:rsidRDefault="009F1247" w:rsidP="00494B2E">
      <w:pPr>
        <w:rPr>
          <w:b/>
          <w:bCs/>
        </w:rPr>
      </w:pPr>
      <w:r>
        <w:rPr>
          <w:b/>
          <w:bCs/>
        </w:rPr>
        <w:t xml:space="preserve">                                                                 </w:t>
      </w:r>
    </w:p>
    <w:p w14:paraId="26258387"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bookmarkStart w:id="0" w:name="_Toc151445768"/>
      <w:r>
        <w:rPr>
          <w:color w:val="FFFFFF" w:themeColor="background1"/>
          <w:sz w:val="28"/>
          <w:szCs w:val="28"/>
        </w:rPr>
        <w:tab/>
      </w:r>
    </w:p>
    <w:p w14:paraId="08338AC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C5F47F0"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E5787A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EFBAD64" w14:textId="750F7BB3"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588AF64" w14:textId="33828555" w:rsidR="00615A57" w:rsidRPr="00615A57" w:rsidRDefault="00615A57" w:rsidP="00615A57">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auto"/>
          <w:sz w:val="28"/>
          <w:szCs w:val="28"/>
        </w:rPr>
      </w:pPr>
      <w:r w:rsidRPr="00615A57">
        <w:rPr>
          <w:color w:val="auto"/>
          <w:sz w:val="28"/>
          <w:szCs w:val="28"/>
        </w:rPr>
        <w:t>PROGRAM</w:t>
      </w:r>
    </w:p>
    <w:p w14:paraId="73B87EFF" w14:textId="7E6B9D2C" w:rsidR="00615A57" w:rsidRPr="00615A57" w:rsidRDefault="00D74E3B" w:rsidP="00615A57">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auto"/>
          <w:sz w:val="28"/>
          <w:szCs w:val="28"/>
        </w:rPr>
      </w:pPr>
      <w:r>
        <w:rPr>
          <w:color w:val="auto"/>
          <w:sz w:val="28"/>
          <w:szCs w:val="28"/>
        </w:rPr>
        <w:t>UKLJUČIVANJE ŽENA NA TRŽIŠTE RADA</w:t>
      </w:r>
    </w:p>
    <w:p w14:paraId="4837B71C" w14:textId="1CC197EE" w:rsidR="00351A73" w:rsidRPr="00E65A29" w:rsidRDefault="001F1C04" w:rsidP="00E65A29">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i/>
          <w:iCs/>
          <w:color w:val="auto"/>
          <w:sz w:val="28"/>
          <w:szCs w:val="28"/>
        </w:rPr>
      </w:pPr>
      <w:r>
        <w:rPr>
          <w:i/>
          <w:iCs/>
          <w:color w:val="auto"/>
          <w:sz w:val="28"/>
          <w:szCs w:val="28"/>
        </w:rPr>
        <w:t>PRAKSOM DO RADNOG MJESTA</w:t>
      </w:r>
    </w:p>
    <w:p w14:paraId="1C7888A9"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20A1B1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8BF3F6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bookmarkEnd w:id="0"/>
    <w:p w14:paraId="74F8D57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922122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E94E9D2" w14:textId="6E0986B9" w:rsidR="00351A73" w:rsidRPr="00EA73B5"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01DACBAC" w14:textId="77777777" w:rsidR="00351A73" w:rsidRDefault="00351A73" w:rsidP="00351A73"/>
    <w:p w14:paraId="0C420397" w14:textId="77777777" w:rsidR="00615A57" w:rsidRDefault="00615A57" w:rsidP="002819E6">
      <w:pPr>
        <w:jc w:val="center"/>
        <w:rPr>
          <w:b/>
          <w:sz w:val="24"/>
          <w:szCs w:val="24"/>
        </w:rPr>
      </w:pPr>
    </w:p>
    <w:p w14:paraId="348B65D7" w14:textId="77777777" w:rsidR="00615A57" w:rsidRDefault="00615A57" w:rsidP="002819E6">
      <w:pPr>
        <w:jc w:val="center"/>
        <w:rPr>
          <w:b/>
          <w:sz w:val="24"/>
          <w:szCs w:val="24"/>
        </w:rPr>
      </w:pPr>
    </w:p>
    <w:p w14:paraId="711846E7" w14:textId="77777777" w:rsidR="00615A57" w:rsidRDefault="00615A57" w:rsidP="002819E6">
      <w:pPr>
        <w:jc w:val="center"/>
        <w:rPr>
          <w:b/>
          <w:sz w:val="24"/>
          <w:szCs w:val="24"/>
        </w:rPr>
      </w:pPr>
    </w:p>
    <w:p w14:paraId="3DB53209" w14:textId="77777777" w:rsidR="00615A57" w:rsidRDefault="00615A57" w:rsidP="002819E6">
      <w:pPr>
        <w:jc w:val="center"/>
        <w:rPr>
          <w:b/>
          <w:sz w:val="24"/>
          <w:szCs w:val="24"/>
        </w:rPr>
      </w:pPr>
    </w:p>
    <w:p w14:paraId="0EF86A06" w14:textId="77777777" w:rsidR="00615A57" w:rsidRDefault="00615A57" w:rsidP="002819E6">
      <w:pPr>
        <w:jc w:val="center"/>
        <w:rPr>
          <w:b/>
          <w:sz w:val="24"/>
          <w:szCs w:val="24"/>
        </w:rPr>
      </w:pPr>
    </w:p>
    <w:p w14:paraId="30618999" w14:textId="77777777" w:rsidR="00615A57" w:rsidRDefault="00615A57" w:rsidP="002819E6">
      <w:pPr>
        <w:jc w:val="center"/>
        <w:rPr>
          <w:b/>
          <w:sz w:val="24"/>
          <w:szCs w:val="24"/>
        </w:rPr>
      </w:pPr>
    </w:p>
    <w:p w14:paraId="5643A3E6" w14:textId="77777777" w:rsidR="00615A57" w:rsidRDefault="00615A57" w:rsidP="002819E6">
      <w:pPr>
        <w:jc w:val="center"/>
        <w:rPr>
          <w:b/>
          <w:sz w:val="24"/>
          <w:szCs w:val="24"/>
        </w:rPr>
      </w:pPr>
    </w:p>
    <w:p w14:paraId="6FC72779" w14:textId="3ADC4FE0" w:rsidR="000215BC" w:rsidRDefault="00351A73" w:rsidP="001A4326">
      <w:pPr>
        <w:jc w:val="center"/>
        <w:rPr>
          <w:b/>
          <w:sz w:val="24"/>
          <w:szCs w:val="24"/>
        </w:rPr>
      </w:pPr>
      <w:r w:rsidRPr="00351A73">
        <w:rPr>
          <w:b/>
          <w:sz w:val="24"/>
          <w:szCs w:val="24"/>
        </w:rPr>
        <w:t xml:space="preserve">Podgorica, </w:t>
      </w:r>
      <w:r w:rsidR="00F82CBC">
        <w:rPr>
          <w:b/>
          <w:sz w:val="24"/>
          <w:szCs w:val="24"/>
        </w:rPr>
        <w:t>februar</w:t>
      </w:r>
      <w:r w:rsidRPr="00351A73">
        <w:rPr>
          <w:b/>
          <w:sz w:val="24"/>
          <w:szCs w:val="24"/>
        </w:rPr>
        <w:t xml:space="preserve"> 202</w:t>
      </w:r>
      <w:r w:rsidR="000215BC">
        <w:rPr>
          <w:b/>
          <w:sz w:val="24"/>
          <w:szCs w:val="24"/>
        </w:rPr>
        <w:t>6</w:t>
      </w:r>
      <w:r w:rsidR="00615A57">
        <w:rPr>
          <w:b/>
          <w:sz w:val="24"/>
          <w:szCs w:val="24"/>
        </w:rPr>
        <w:t>. godin</w:t>
      </w:r>
      <w:r w:rsidR="00135121">
        <w:rPr>
          <w:b/>
          <w:sz w:val="24"/>
          <w:szCs w:val="24"/>
        </w:rPr>
        <w:t>e</w:t>
      </w:r>
    </w:p>
    <w:p w14:paraId="31466A54" w14:textId="77777777" w:rsidR="00D74E3B" w:rsidRPr="00615A57" w:rsidRDefault="00D74E3B" w:rsidP="001A4326">
      <w:pPr>
        <w:jc w:val="center"/>
        <w:rPr>
          <w:b/>
          <w:sz w:val="24"/>
          <w:szCs w:val="24"/>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72BE6140"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30DDEB" w14:textId="77777777" w:rsidR="00494B2E" w:rsidRPr="000E2198" w:rsidRDefault="000E2198" w:rsidP="006E313D">
            <w:pPr>
              <w:rPr>
                <w:b/>
                <w:bCs/>
              </w:rPr>
            </w:pPr>
            <w:r w:rsidRPr="00562E20">
              <w:rPr>
                <w:b/>
                <w:bCs/>
                <w:color w:val="auto"/>
              </w:rPr>
              <w:lastRenderedPageBreak/>
              <w:t>I OSNOVNI ELEMENTI PROGRAMA</w:t>
            </w:r>
          </w:p>
        </w:tc>
      </w:tr>
      <w:tr w:rsidR="00615A57" w:rsidRPr="00E7540B" w14:paraId="7BC75526" w14:textId="77777777" w:rsidTr="00F42AD3">
        <w:tc>
          <w:tcPr>
            <w:tcW w:w="1560" w:type="dxa"/>
            <w:tcBorders>
              <w:top w:val="single" w:sz="4" w:space="0" w:color="auto"/>
              <w:left w:val="dotted" w:sz="4" w:space="0" w:color="auto"/>
              <w:bottom w:val="dotted" w:sz="4" w:space="0" w:color="auto"/>
              <w:right w:val="dotted" w:sz="4" w:space="0" w:color="auto"/>
            </w:tcBorders>
          </w:tcPr>
          <w:p w14:paraId="0CA5CF23" w14:textId="17486147" w:rsidR="00615A57" w:rsidRPr="004A0697" w:rsidRDefault="00615A57" w:rsidP="00615A57">
            <w:pPr>
              <w:spacing w:after="0" w:line="240" w:lineRule="auto"/>
              <w:rPr>
                <w:b/>
                <w:bCs/>
                <w:iCs/>
              </w:rPr>
            </w:pPr>
            <w:r>
              <w:rPr>
                <w:b/>
                <w:iCs/>
              </w:rPr>
              <w:t xml:space="preserve">1.1. </w:t>
            </w:r>
            <w:r>
              <w:rPr>
                <w:b/>
                <w:bCs/>
                <w:iCs/>
              </w:rPr>
              <w:t>Normativni i programsko - planski osnov/okvir</w:t>
            </w:r>
            <w:r>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1A0B787D" w14:textId="77777777" w:rsidR="00615A57" w:rsidRDefault="00615A57" w:rsidP="00135121">
            <w:pPr>
              <w:spacing w:after="0" w:line="276" w:lineRule="auto"/>
              <w:jc w:val="both"/>
              <w:rPr>
                <w:bCs/>
              </w:rPr>
            </w:pPr>
            <w:r w:rsidRPr="00135121">
              <w:rPr>
                <w:bCs/>
              </w:rPr>
              <w:t xml:space="preserve">Zakonom o posredovanju pri zapošljavanju i pravima za vrijeme nezaposlenosti </w:t>
            </w:r>
            <w:r>
              <w:rPr>
                <w:bCs/>
              </w:rPr>
              <w:t xml:space="preserve">(“Službeni list Crne Gore”, broj 24/19, 29/25, 3/26), članom 38 </w:t>
            </w:r>
            <w:r w:rsidRPr="00135121">
              <w:rPr>
                <w:bCs/>
              </w:rPr>
              <w:t xml:space="preserve">stav 1 </w:t>
            </w:r>
            <w:r>
              <w:rPr>
                <w:bCs/>
              </w:rPr>
              <w:t xml:space="preserve">utvrđeno je da se mjere aktivne politike zapošljavanja, među kojima i obrazovanje i osposobljavanje, sprovode kroz programe koje donosi Upravni odbor Zavoda za zapošljavanje, a realizuju se u skladu sa pravilima o dodjeli državne pomoći. </w:t>
            </w:r>
          </w:p>
          <w:p w14:paraId="451A01B7" w14:textId="77777777" w:rsidR="00615A57" w:rsidRDefault="00615A57" w:rsidP="00135121">
            <w:pPr>
              <w:spacing w:after="0" w:line="276" w:lineRule="auto"/>
              <w:jc w:val="both"/>
              <w:rPr>
                <w:bCs/>
              </w:rPr>
            </w:pPr>
          </w:p>
          <w:p w14:paraId="11C0AD10" w14:textId="77777777" w:rsidR="00615A57" w:rsidRDefault="00615A57" w:rsidP="00135121">
            <w:pPr>
              <w:spacing w:after="0" w:line="276" w:lineRule="auto"/>
              <w:jc w:val="both"/>
              <w:rPr>
                <w:bCs/>
              </w:rPr>
            </w:pPr>
            <w:r>
              <w:rPr>
                <w:bCs/>
              </w:rPr>
              <w:t>Odredbom člana 40 stav 1 Zakona</w:t>
            </w:r>
            <w:r w:rsidRPr="00135121">
              <w:rPr>
                <w:bCs/>
              </w:rPr>
              <w:t>, između ostalog</w:t>
            </w:r>
            <w:r>
              <w:rPr>
                <w:bCs/>
              </w:rPr>
              <w:t xml:space="preserve"> propisano je da obrazovanje i osposobljavanje podrazumijeva pružanje mogućnosti nezaposlenom licu da stekne pripravnički staž, odnosno prvo radno iskustvo, osposobljavanjem za samostalno obavljanje poslova u kvalifikaciji nivoa obrazovanja ili stručnoj kvalifikaciji. </w:t>
            </w:r>
          </w:p>
          <w:p w14:paraId="27BC01A6" w14:textId="77777777" w:rsidR="00615A57" w:rsidRDefault="00615A57" w:rsidP="00135121">
            <w:pPr>
              <w:spacing w:after="0" w:line="276" w:lineRule="auto"/>
              <w:jc w:val="both"/>
              <w:rPr>
                <w:bCs/>
              </w:rPr>
            </w:pPr>
          </w:p>
          <w:p w14:paraId="7298180A" w14:textId="56B3BB2B" w:rsidR="00615A57" w:rsidRPr="00135121" w:rsidRDefault="00615A57" w:rsidP="00842AE5">
            <w:pPr>
              <w:spacing w:after="0" w:line="276" w:lineRule="auto"/>
              <w:jc w:val="both"/>
              <w:rPr>
                <w:bCs/>
              </w:rPr>
            </w:pPr>
            <w:r w:rsidRPr="00135121">
              <w:rPr>
                <w:bCs/>
              </w:rPr>
              <w:t xml:space="preserve">Program </w:t>
            </w:r>
            <w:r w:rsidR="00D74E3B">
              <w:rPr>
                <w:b/>
              </w:rPr>
              <w:t>Uključivanje žena na tržište</w:t>
            </w:r>
            <w:r w:rsidR="00842AE5" w:rsidRPr="00842AE5">
              <w:rPr>
                <w:b/>
              </w:rPr>
              <w:t xml:space="preserve"> rada </w:t>
            </w:r>
            <w:r w:rsidR="00842AE5">
              <w:rPr>
                <w:b/>
              </w:rPr>
              <w:t>-</w:t>
            </w:r>
            <w:r w:rsidR="00D74E3B">
              <w:rPr>
                <w:b/>
              </w:rPr>
              <w:t xml:space="preserve"> </w:t>
            </w:r>
            <w:r w:rsidR="00842AE5" w:rsidRPr="00842AE5">
              <w:rPr>
                <w:b/>
                <w:i/>
                <w:iCs/>
              </w:rPr>
              <w:t>Praksom do radnog mjesta</w:t>
            </w:r>
            <w:r w:rsidR="00842AE5" w:rsidRPr="00842AE5">
              <w:rPr>
                <w:bCs/>
              </w:rPr>
              <w:t xml:space="preserve"> </w:t>
            </w:r>
            <w:r w:rsidRPr="00135121">
              <w:rPr>
                <w:bCs/>
              </w:rPr>
              <w:t xml:space="preserve">pripremljen je saglasno članu 44 stav 2 Zakona, kojim je propisano da se programom aktivne politike zapošljavanja utvrđuju uslovi, kriterijumi i obim sredstava za njihovo sprovođenje, kao i ciljna grupa kojoj je program namijenjen. Sadržajno je izveden iz programa Osposobljavanje </w:t>
            </w:r>
            <w:r w:rsidR="004B47D2">
              <w:rPr>
                <w:bCs/>
              </w:rPr>
              <w:t>kod poslodavca</w:t>
            </w:r>
            <w:r w:rsidRPr="00135121">
              <w:rPr>
                <w:bCs/>
              </w:rPr>
              <w:t xml:space="preserve"> (šifra: 1-</w:t>
            </w:r>
            <w:r w:rsidR="00842AE5">
              <w:rPr>
                <w:bCs/>
              </w:rPr>
              <w:t>4</w:t>
            </w:r>
            <w:r w:rsidRPr="00135121">
              <w:rPr>
                <w:bCs/>
              </w:rPr>
              <w:t>) iz Kataloga mjera i programa aktivne politike zapošljavanja, donijetog Odlukom Upravnog odbora Zavoda, broj: 01-120/26-</w:t>
            </w:r>
            <w:r w:rsidR="004B47D2">
              <w:rPr>
                <w:bCs/>
              </w:rPr>
              <w:t>487</w:t>
            </w:r>
            <w:r w:rsidRPr="00135121">
              <w:rPr>
                <w:bCs/>
              </w:rPr>
              <w:t xml:space="preserve"> od </w:t>
            </w:r>
            <w:r w:rsidR="004B47D2">
              <w:rPr>
                <w:bCs/>
              </w:rPr>
              <w:t>09.02.</w:t>
            </w:r>
            <w:r w:rsidRPr="00135121">
              <w:rPr>
                <w:bCs/>
              </w:rPr>
              <w:t>2026. godine.</w:t>
            </w:r>
          </w:p>
          <w:p w14:paraId="4FDF3690" w14:textId="77777777" w:rsidR="00615A57" w:rsidRPr="00135121" w:rsidRDefault="00615A57" w:rsidP="00135121">
            <w:pPr>
              <w:spacing w:after="0" w:line="276" w:lineRule="auto"/>
              <w:jc w:val="both"/>
              <w:rPr>
                <w:bCs/>
              </w:rPr>
            </w:pPr>
          </w:p>
          <w:p w14:paraId="413D00C3" w14:textId="77777777" w:rsidR="00615A57" w:rsidRPr="00135121" w:rsidRDefault="00615A57" w:rsidP="00135121">
            <w:pPr>
              <w:spacing w:after="0" w:line="276" w:lineRule="auto"/>
              <w:jc w:val="both"/>
              <w:rPr>
                <w:bCs/>
              </w:rPr>
            </w:pPr>
            <w:r w:rsidRPr="00135121">
              <w:rPr>
                <w:bCs/>
              </w:rPr>
              <w:t xml:space="preserve">Program će se sprovoditi i kontinuirano pratiti u cilju efikasnog upravljanja programom i sagledavanja mjerljivih pokazatelja napretka i indikatora rezultata, saglasno odredbama člana 44a, 44b, 44c i člana 45 Zakona, na način opisan Katalogom mjera i programa aktivne politike zapošljavanja.  </w:t>
            </w:r>
          </w:p>
          <w:p w14:paraId="5C53197F" w14:textId="77777777" w:rsidR="00615A57" w:rsidRPr="00135121" w:rsidRDefault="00615A57" w:rsidP="00135121">
            <w:pPr>
              <w:spacing w:after="0" w:line="276" w:lineRule="auto"/>
              <w:jc w:val="both"/>
              <w:rPr>
                <w:bCs/>
              </w:rPr>
            </w:pPr>
          </w:p>
          <w:p w14:paraId="7B06031C" w14:textId="1026377B" w:rsidR="00615A57" w:rsidRDefault="00615A57" w:rsidP="00135121">
            <w:pPr>
              <w:spacing w:after="0" w:line="276" w:lineRule="auto"/>
              <w:jc w:val="both"/>
              <w:rPr>
                <w:bCs/>
              </w:rPr>
            </w:pPr>
            <w:r w:rsidRPr="00135121">
              <w:rPr>
                <w:bCs/>
              </w:rPr>
              <w:t>Zakonom o budžetu za 2026. godinu (“Službeni list Crne Gore”, broj: 159/25)</w:t>
            </w:r>
            <w:r>
              <w:rPr>
                <w:bCs/>
              </w:rPr>
              <w:t xml:space="preserve">, opredijeljena su sredstva za finansiranje mjere „Obrazovanje i osposobljavanje“ u iznosu od 2 mil. €, od kojih se za sprovođenje ovog programa, saglasno </w:t>
            </w:r>
            <w:r w:rsidRPr="00135121">
              <w:rPr>
                <w:bCs/>
              </w:rPr>
              <w:t>Programu rada Zavoda za 2026. godinu</w:t>
            </w:r>
            <w:r>
              <w:rPr>
                <w:bCs/>
              </w:rPr>
              <w:t xml:space="preserve">, opredjeljuju sredstva u iznosu od </w:t>
            </w:r>
            <w:r w:rsidR="00D74E3B">
              <w:rPr>
                <w:bCs/>
              </w:rPr>
              <w:t>121.050,00</w:t>
            </w:r>
            <w:r w:rsidRPr="00135121">
              <w:rPr>
                <w:bCs/>
              </w:rPr>
              <w:t xml:space="preserve"> €</w:t>
            </w:r>
            <w:r>
              <w:rPr>
                <w:bCs/>
              </w:rPr>
              <w:t xml:space="preserve">, uz mogućnost njihovog uvećanja u okviru budžetom opredjeljenih sredstava za Aktivnost </w:t>
            </w:r>
            <w:r w:rsidRPr="00135121">
              <w:rPr>
                <w:bCs/>
              </w:rPr>
              <w:t>15 021 004 001</w:t>
            </w:r>
            <w:r>
              <w:rPr>
                <w:bCs/>
              </w:rPr>
              <w:t>, a u zavisnosti od iskazanih potreba potencijalnih korisnika svih programa koji će se u tekućoj godini realizovati u okviru ove mjere.</w:t>
            </w:r>
          </w:p>
          <w:p w14:paraId="30B2518B" w14:textId="77777777" w:rsidR="00615A57" w:rsidRDefault="00615A57" w:rsidP="00135121">
            <w:pPr>
              <w:spacing w:after="0" w:line="276" w:lineRule="auto"/>
              <w:jc w:val="both"/>
              <w:rPr>
                <w:bCs/>
              </w:rPr>
            </w:pPr>
          </w:p>
          <w:p w14:paraId="43EF0B73" w14:textId="46A50E86" w:rsidR="00615A57" w:rsidRPr="00135121" w:rsidRDefault="00615A57" w:rsidP="00135121">
            <w:pPr>
              <w:spacing w:after="0" w:line="276" w:lineRule="auto"/>
              <w:jc w:val="both"/>
              <w:rPr>
                <w:bCs/>
              </w:rPr>
            </w:pPr>
            <w:r>
              <w:rPr>
                <w:bCs/>
              </w:rPr>
              <w:t xml:space="preserve">Program </w:t>
            </w:r>
            <w:r w:rsidR="00D74E3B" w:rsidRPr="00D74E3B">
              <w:rPr>
                <w:bCs/>
              </w:rPr>
              <w:t xml:space="preserve">Uključivanje žena na tržište rada - </w:t>
            </w:r>
            <w:r w:rsidR="00D74E3B" w:rsidRPr="00D74E3B">
              <w:rPr>
                <w:bCs/>
                <w:i/>
                <w:iCs/>
              </w:rPr>
              <w:t>Praksom do radnog mjesta</w:t>
            </w:r>
            <w:r w:rsidR="00D74E3B" w:rsidRPr="00D74E3B">
              <w:rPr>
                <w:bCs/>
              </w:rPr>
              <w:t xml:space="preserve"> </w:t>
            </w:r>
            <w:r>
              <w:rPr>
                <w:bCs/>
              </w:rPr>
              <w:t xml:space="preserve">realizovaće se dodjelom pomoći </w:t>
            </w:r>
            <w:r w:rsidRPr="00135121">
              <w:rPr>
                <w:bCs/>
              </w:rPr>
              <w:t>male vrijednosti (de minimis pomoć) koja predstavlja kategoriju pomoći koje ne podliježu postupku prijave</w:t>
            </w:r>
            <w:r>
              <w:rPr>
                <w:bCs/>
              </w:rPr>
              <w:t xml:space="preserve"> u smislu </w:t>
            </w:r>
            <w:r w:rsidRPr="00135121">
              <w:rPr>
                <w:bCs/>
              </w:rPr>
              <w:t>Zakona o kontroli državne pomoći („Službeni list Crne Gore“, broj: 12/18), kako se ne bi premašio dozvoljeni iznos od 300.000,00 €, tokom bilo kojeg perioda od tri fiskalne godine, shodno Pravilniku o izmjeni Pravilnika o listi pravila državne pomoći („Službeni list Crne Gore“, broj: 26/24).</w:t>
            </w:r>
          </w:p>
          <w:p w14:paraId="44971F55" w14:textId="77777777" w:rsidR="00615A57" w:rsidRPr="00135121" w:rsidRDefault="00615A57" w:rsidP="00135121">
            <w:pPr>
              <w:spacing w:after="0" w:line="276" w:lineRule="auto"/>
              <w:jc w:val="both"/>
              <w:rPr>
                <w:bCs/>
              </w:rPr>
            </w:pPr>
          </w:p>
          <w:p w14:paraId="298D2DB7" w14:textId="77777777" w:rsidR="00D74E3B" w:rsidRPr="00CB7669" w:rsidRDefault="00D74E3B" w:rsidP="00CB7669">
            <w:pPr>
              <w:spacing w:after="0" w:line="240" w:lineRule="auto"/>
              <w:jc w:val="both"/>
              <w:rPr>
                <w:iCs/>
                <w:color w:val="auto"/>
              </w:rPr>
            </w:pPr>
            <w:r w:rsidRPr="00CB7669">
              <w:rPr>
                <w:iCs/>
              </w:rPr>
              <w:t>Program se realizuje u okviru programa</w:t>
            </w:r>
            <w:r w:rsidRPr="00CB7669">
              <w:rPr>
                <w:b/>
                <w:bCs/>
                <w:iCs/>
              </w:rPr>
              <w:t xml:space="preserve"> </w:t>
            </w:r>
            <w:r w:rsidRPr="00CB7669">
              <w:rPr>
                <w:b/>
                <w:bCs/>
                <w:i/>
              </w:rPr>
              <w:t xml:space="preserve">Reformske agende Crne Gore 2024-2027 – </w:t>
            </w:r>
            <w:r w:rsidRPr="00CB7669">
              <w:rPr>
                <w:iCs/>
              </w:rPr>
              <w:t xml:space="preserve">mjera </w:t>
            </w:r>
            <w:r w:rsidRPr="00CB7669">
              <w:rPr>
                <w:rFonts w:eastAsia="Times New Roman"/>
                <w:color w:val="auto"/>
                <w:kern w:val="0"/>
                <w:lang w:eastAsia="sr-Latn-ME"/>
              </w:rPr>
              <w:t>3.1.2.</w:t>
            </w:r>
            <w:r w:rsidRPr="00CB7669">
              <w:rPr>
                <w:b/>
                <w:bCs/>
                <w:iCs/>
                <w:color w:val="auto"/>
              </w:rPr>
              <w:t xml:space="preserve"> </w:t>
            </w:r>
            <w:r w:rsidRPr="00CB7669">
              <w:rPr>
                <w:rFonts w:eastAsia="Times New Roman"/>
                <w:color w:val="auto"/>
                <w:kern w:val="0"/>
                <w:lang w:eastAsia="sr-Latn-ME"/>
              </w:rPr>
              <w:t>usmjerena na žene. Sprovodi se u kontekstu primjene </w:t>
            </w:r>
            <w:bookmarkStart w:id="1" w:name="x__Hlk167339722"/>
            <w:r w:rsidRPr="00CB7669">
              <w:rPr>
                <w:rFonts w:eastAsia="Times New Roman"/>
                <w:color w:val="auto"/>
                <w:kern w:val="0"/>
                <w:lang w:eastAsia="sr-Latn-ME"/>
              </w:rPr>
              <w:t>revidovane metodologije koja targetira rodnu ravnopravnost u skladu sa pravilima ESF+</w:t>
            </w:r>
            <w:bookmarkEnd w:id="1"/>
          </w:p>
          <w:p w14:paraId="7B47B500" w14:textId="77777777" w:rsidR="00D74E3B" w:rsidRDefault="00D74E3B" w:rsidP="00D74E3B">
            <w:pPr>
              <w:spacing w:after="0" w:line="240" w:lineRule="auto"/>
              <w:jc w:val="both"/>
              <w:rPr>
                <w:b/>
                <w:bCs/>
              </w:rPr>
            </w:pPr>
          </w:p>
          <w:p w14:paraId="4C6FE595" w14:textId="3BEA8607" w:rsidR="00F42D1D" w:rsidRPr="00135121" w:rsidRDefault="00F42D1D" w:rsidP="00135121">
            <w:pPr>
              <w:spacing w:after="0" w:line="276" w:lineRule="auto"/>
              <w:jc w:val="both"/>
              <w:rPr>
                <w:bCs/>
              </w:rPr>
            </w:pPr>
          </w:p>
        </w:tc>
      </w:tr>
      <w:tr w:rsidR="00615A57" w:rsidRPr="00E7540B" w14:paraId="04BB5A48"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D37CB9A" w14:textId="4EC89817" w:rsidR="00615A57" w:rsidRDefault="00615A57" w:rsidP="00615A57">
            <w:pPr>
              <w:spacing w:after="0" w:line="240" w:lineRule="auto"/>
              <w:rPr>
                <w:b/>
                <w:iCs/>
              </w:rPr>
            </w:pPr>
            <w:r>
              <w:rPr>
                <w:b/>
                <w:iCs/>
              </w:rPr>
              <w:t xml:space="preserve">1.2. </w:t>
            </w:r>
          </w:p>
          <w:p w14:paraId="7B7B05FD" w14:textId="208B00EF" w:rsidR="00615A57" w:rsidRPr="001C2A18" w:rsidRDefault="00615A57" w:rsidP="00615A57">
            <w:pPr>
              <w:spacing w:after="0" w:line="240" w:lineRule="auto"/>
              <w:rPr>
                <w:b/>
                <w:iCs/>
              </w:rPr>
            </w:pPr>
            <w:r>
              <w:rPr>
                <w:b/>
                <w:iCs/>
              </w:rPr>
              <w:t xml:space="preserve">Svrha </w:t>
            </w:r>
            <w:r w:rsidR="006E170C">
              <w:rPr>
                <w:b/>
                <w:iCs/>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22F8983" w14:textId="233776A5" w:rsidR="00CA368E" w:rsidRPr="00F46860" w:rsidRDefault="002C7228" w:rsidP="004D4E17">
            <w:pPr>
              <w:pStyle w:val="ListParagraph"/>
              <w:numPr>
                <w:ilvl w:val="0"/>
                <w:numId w:val="10"/>
              </w:numPr>
              <w:spacing w:after="0" w:line="240" w:lineRule="auto"/>
              <w:jc w:val="both"/>
            </w:pPr>
            <w:r w:rsidRPr="002C7228">
              <w:t>Unapređenje ponude radne snage i pristup zapošljavanju, usklađivanjem znanja, vještina i kompetencija posebno osjetljivih kategorija nezaposlenih lica sa zahtjevima određenih zanimanja za koja posjeduju odgovarajući nivo obrazovanja ili traženo zvanje.</w:t>
            </w:r>
          </w:p>
        </w:tc>
      </w:tr>
      <w:tr w:rsidR="00615A57" w:rsidRPr="00E7540B" w14:paraId="57A268CE"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2834104" w14:textId="131C0C62" w:rsidR="00615A57" w:rsidRPr="00CB04BA" w:rsidRDefault="00615A57" w:rsidP="00615A57">
            <w:pPr>
              <w:spacing w:after="0" w:line="240" w:lineRule="auto"/>
              <w:rPr>
                <w:b/>
                <w:iCs/>
              </w:rPr>
            </w:pPr>
            <w:r>
              <w:rPr>
                <w:b/>
                <w:iCs/>
              </w:rPr>
              <w:t>1.3.             P</w:t>
            </w:r>
            <w:r w:rsidRPr="00CB04BA">
              <w:rPr>
                <w:b/>
                <w:iCs/>
              </w:rPr>
              <w:t>rogram</w:t>
            </w:r>
            <w:r>
              <w:rPr>
                <w:b/>
                <w:iCs/>
              </w:rPr>
              <w:t>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D2797A7" w14:textId="77777777" w:rsidR="002C7228" w:rsidRDefault="002C7228" w:rsidP="004D4E17">
            <w:pPr>
              <w:pStyle w:val="ListParagraph"/>
              <w:numPr>
                <w:ilvl w:val="0"/>
                <w:numId w:val="4"/>
              </w:numPr>
              <w:spacing w:after="0" w:line="240" w:lineRule="auto"/>
              <w:jc w:val="both"/>
            </w:pPr>
            <w:r>
              <w:t>Povećanje zapošljivosti nezaposlenih žena iz posebno osjetljivih kategorija kroz sticanje praktičnih znanja, vještina i radnog iskustva kod poslodavca.</w:t>
            </w:r>
          </w:p>
          <w:p w14:paraId="32F1AE9F" w14:textId="77777777" w:rsidR="002C7228" w:rsidRDefault="002C7228" w:rsidP="002C7228">
            <w:pPr>
              <w:pStyle w:val="ListParagraph"/>
              <w:spacing w:after="0" w:line="240" w:lineRule="auto"/>
              <w:ind w:left="360"/>
              <w:jc w:val="both"/>
            </w:pPr>
          </w:p>
          <w:p w14:paraId="6CAD83B3" w14:textId="7CC4D224" w:rsidR="00615A57" w:rsidRPr="00792B4D" w:rsidRDefault="002C7228" w:rsidP="004D4E17">
            <w:pPr>
              <w:pStyle w:val="ListParagraph"/>
              <w:numPr>
                <w:ilvl w:val="0"/>
                <w:numId w:val="4"/>
              </w:numPr>
              <w:spacing w:after="0" w:line="276" w:lineRule="auto"/>
              <w:jc w:val="both"/>
            </w:pPr>
            <w:r>
              <w:t>Smanjenje nezaposlenosti žena i stvaranje uslova za njihovo održivo zapošljavanje kroz direktno osposobljavanje i zapošljavanje u realnom radnom okruženju.</w:t>
            </w:r>
          </w:p>
        </w:tc>
      </w:tr>
      <w:tr w:rsidR="00615A57" w:rsidRPr="00E7540B" w14:paraId="62FB573A"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2192F83" w14:textId="107D91AE" w:rsidR="00615A57" w:rsidRDefault="00615A57" w:rsidP="00615A57">
            <w:pPr>
              <w:spacing w:after="0" w:line="240" w:lineRule="auto"/>
              <w:rPr>
                <w:b/>
                <w:iCs/>
              </w:rPr>
            </w:pPr>
            <w:r>
              <w:rPr>
                <w:b/>
                <w:iCs/>
              </w:rPr>
              <w:t>1.4.</w:t>
            </w:r>
          </w:p>
          <w:p w14:paraId="5D82B6AA" w14:textId="7AD3EB89" w:rsidR="00615A57" w:rsidRDefault="00615A57" w:rsidP="00615A57">
            <w:pPr>
              <w:spacing w:after="0" w:line="240" w:lineRule="auto"/>
              <w:rPr>
                <w:b/>
                <w:iCs/>
              </w:rPr>
            </w:pPr>
            <w:r>
              <w:rPr>
                <w:b/>
                <w:iCs/>
              </w:rPr>
              <w:t>Ciljna grupa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5B92DDB" w14:textId="77777777" w:rsidR="00615A57" w:rsidRPr="00F309D1" w:rsidRDefault="002C7228" w:rsidP="004D4E17">
            <w:pPr>
              <w:pStyle w:val="ListParagraph"/>
              <w:numPr>
                <w:ilvl w:val="0"/>
                <w:numId w:val="5"/>
              </w:numPr>
              <w:jc w:val="both"/>
              <w:rPr>
                <w:bCs/>
              </w:rPr>
            </w:pPr>
            <w:r>
              <w:t>N</w:t>
            </w:r>
            <w:r w:rsidRPr="002C7228">
              <w:t>ezaposlen</w:t>
            </w:r>
            <w:r>
              <w:t>e</w:t>
            </w:r>
            <w:r w:rsidRPr="002C7228">
              <w:t xml:space="preserve"> </w:t>
            </w:r>
            <w:r>
              <w:t>žene</w:t>
            </w:r>
            <w:r w:rsidRPr="002C7228">
              <w:t xml:space="preserve"> kojima je nedostatak znanja, vještina i sposobnosti za obavljanje poslova određenih zanimanja prepreka u zapošljavanju, a koja su</w:t>
            </w:r>
            <w:r>
              <w:t xml:space="preserve"> </w:t>
            </w:r>
            <w:r w:rsidRPr="002C7228">
              <w:t xml:space="preserve"> prijavljena u evidenciju Zavoda najkraće 12 mjeseci prije dana uključivanja u program</w:t>
            </w:r>
            <w:r w:rsidR="00F309D1">
              <w:t xml:space="preserve">, bez ili sa završenom osnovnom školom, pripadnice RE populacije. </w:t>
            </w:r>
          </w:p>
          <w:p w14:paraId="1C472B1F" w14:textId="77777777" w:rsidR="00F309D1" w:rsidRPr="00F309D1" w:rsidRDefault="00F309D1" w:rsidP="00F309D1">
            <w:pPr>
              <w:pStyle w:val="ListParagraph"/>
              <w:ind w:left="360"/>
              <w:jc w:val="both"/>
              <w:rPr>
                <w:bCs/>
              </w:rPr>
            </w:pPr>
          </w:p>
          <w:p w14:paraId="7AA69050" w14:textId="0284FB80" w:rsidR="00F309D1" w:rsidRPr="00047862" w:rsidRDefault="00F309D1" w:rsidP="004D4E17">
            <w:pPr>
              <w:pStyle w:val="ListParagraph"/>
              <w:numPr>
                <w:ilvl w:val="0"/>
                <w:numId w:val="5"/>
              </w:numPr>
              <w:jc w:val="both"/>
              <w:rPr>
                <w:bCs/>
              </w:rPr>
            </w:pPr>
            <w:r>
              <w:t xml:space="preserve">Učesnica programa može biti lice koje pripada jednoj, više ili svim navedenim grupama nezaposlenih lica. </w:t>
            </w:r>
          </w:p>
        </w:tc>
      </w:tr>
      <w:tr w:rsidR="00615A57" w:rsidRPr="00E7540B" w14:paraId="626184C2"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E89B160" w14:textId="10BF2A38" w:rsidR="00615A57" w:rsidRDefault="00615A57" w:rsidP="00615A57">
            <w:pPr>
              <w:spacing w:after="0" w:line="240" w:lineRule="auto"/>
              <w:rPr>
                <w:b/>
                <w:iCs/>
              </w:rPr>
            </w:pPr>
            <w:r>
              <w:rPr>
                <w:b/>
                <w:bCs/>
                <w:iCs/>
              </w:rPr>
              <w:t xml:space="preserve">1.5.    Planiran broj učesnika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034BEA8" w14:textId="66233728" w:rsidR="0017068C" w:rsidRDefault="0017068C" w:rsidP="004D4E17">
            <w:pPr>
              <w:pStyle w:val="ListParagraph"/>
              <w:numPr>
                <w:ilvl w:val="0"/>
                <w:numId w:val="5"/>
              </w:numPr>
              <w:jc w:val="both"/>
            </w:pPr>
            <w:r>
              <w:t>Program će se realizovati kroz dva programska modula:</w:t>
            </w:r>
          </w:p>
          <w:p w14:paraId="7282FA0F" w14:textId="7250725E" w:rsidR="0017068C" w:rsidRDefault="0017068C" w:rsidP="004D4E17">
            <w:pPr>
              <w:pStyle w:val="ListParagraph"/>
              <w:numPr>
                <w:ilvl w:val="0"/>
                <w:numId w:val="17"/>
              </w:numPr>
              <w:jc w:val="both"/>
            </w:pPr>
            <w:r>
              <w:t xml:space="preserve">I modul – upoznavanje sa radnim mjestom za 60 učesnica i </w:t>
            </w:r>
          </w:p>
          <w:p w14:paraId="13669B53" w14:textId="556906D1" w:rsidR="00615A57" w:rsidRPr="0017068C" w:rsidRDefault="0017068C" w:rsidP="004D4E17">
            <w:pPr>
              <w:pStyle w:val="ListParagraph"/>
              <w:numPr>
                <w:ilvl w:val="0"/>
                <w:numId w:val="17"/>
              </w:numPr>
              <w:jc w:val="both"/>
            </w:pPr>
            <w:r>
              <w:t xml:space="preserve">II modul - osposobljavanje i zapošljavanje za najmanje 50% učesnica prvog programskog modula, tj. 30 lica. </w:t>
            </w:r>
          </w:p>
        </w:tc>
      </w:tr>
      <w:tr w:rsidR="00615A57" w:rsidRPr="00E7540B" w14:paraId="10EFDEFD"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AF1DCF4" w14:textId="555D0D2D" w:rsidR="00615A57" w:rsidRPr="00E65A29" w:rsidRDefault="00615A57" w:rsidP="00615A57">
            <w:pPr>
              <w:spacing w:after="0" w:line="240" w:lineRule="auto"/>
              <w:rPr>
                <w:b/>
                <w:iCs/>
              </w:rPr>
            </w:pPr>
            <w:r w:rsidRPr="00E65A29">
              <w:rPr>
                <w:b/>
                <w:iCs/>
              </w:rPr>
              <w:t>1.6.</w:t>
            </w:r>
          </w:p>
          <w:p w14:paraId="501D05FC" w14:textId="00FF975C" w:rsidR="00615A57" w:rsidRPr="00E65A29" w:rsidRDefault="00615A57" w:rsidP="00615A57">
            <w:pPr>
              <w:spacing w:after="0" w:line="240" w:lineRule="auto"/>
              <w:rPr>
                <w:b/>
                <w:bCs/>
                <w:iCs/>
              </w:rPr>
            </w:pPr>
            <w:r w:rsidRPr="00E65A29">
              <w:rPr>
                <w:b/>
                <w:iCs/>
              </w:rPr>
              <w:t>Trajanje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47B8026" w14:textId="4BD0133C" w:rsidR="00615A57" w:rsidRPr="0017068C" w:rsidRDefault="0017068C" w:rsidP="004D4E17">
            <w:pPr>
              <w:pStyle w:val="ListParagraph"/>
              <w:numPr>
                <w:ilvl w:val="0"/>
                <w:numId w:val="5"/>
              </w:numPr>
              <w:jc w:val="both"/>
            </w:pPr>
            <w:r>
              <w:t>Program će se realizovati u saradnji sa poslodavcima, u trajanju od sedam mjeseci</w:t>
            </w:r>
            <w:r w:rsidR="00F309D1">
              <w:t>.</w:t>
            </w:r>
          </w:p>
        </w:tc>
      </w:tr>
      <w:tr w:rsidR="00615A57" w:rsidRPr="00E7540B" w14:paraId="0B83B14C"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6D4F2DA" w14:textId="153CB79F" w:rsidR="00615A57" w:rsidRDefault="00615A57" w:rsidP="00615A57">
            <w:pPr>
              <w:spacing w:after="0" w:line="240" w:lineRule="auto"/>
              <w:rPr>
                <w:b/>
                <w:iCs/>
              </w:rPr>
            </w:pPr>
            <w:r>
              <w:rPr>
                <w:b/>
                <w:iCs/>
              </w:rPr>
              <w:t>1.7.</w:t>
            </w:r>
          </w:p>
          <w:p w14:paraId="3C46B776" w14:textId="6AE6CFA6" w:rsidR="00615A57" w:rsidRDefault="00615A57" w:rsidP="00615A57">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63002CF" w14:textId="1AE87D18" w:rsidR="00092EB4" w:rsidRPr="00092EB4" w:rsidRDefault="00615A57" w:rsidP="004D4E17">
            <w:pPr>
              <w:pStyle w:val="ListParagraph"/>
              <w:numPr>
                <w:ilvl w:val="0"/>
                <w:numId w:val="13"/>
              </w:numPr>
              <w:spacing w:after="0" w:line="240" w:lineRule="auto"/>
              <w:jc w:val="both"/>
            </w:pPr>
            <w:r w:rsidRPr="00092EB4">
              <w:rPr>
                <w:color w:val="auto"/>
              </w:rPr>
              <w:t>.</w:t>
            </w:r>
            <w:r w:rsidR="00092EB4" w:rsidRPr="00092EB4">
              <w:t xml:space="preserve"> Program se sprovodi u svim opštinama Crne Gore.</w:t>
            </w:r>
          </w:p>
          <w:p w14:paraId="7FF8EC06" w14:textId="64CA1B5B" w:rsidR="00615A57" w:rsidRPr="00092EB4" w:rsidRDefault="00615A57" w:rsidP="00092EB4">
            <w:pPr>
              <w:pStyle w:val="ListParagraph"/>
              <w:ind w:left="360"/>
              <w:jc w:val="both"/>
              <w:rPr>
                <w:color w:val="auto"/>
              </w:rPr>
            </w:pPr>
          </w:p>
        </w:tc>
      </w:tr>
      <w:tr w:rsidR="00615A57" w:rsidRPr="00E7540B" w14:paraId="43318933"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167699D" w14:textId="39F2087F" w:rsidR="00615A57" w:rsidRDefault="00615A57" w:rsidP="00615A57">
            <w:pPr>
              <w:spacing w:after="0" w:line="240" w:lineRule="auto"/>
              <w:rPr>
                <w:b/>
                <w:iCs/>
              </w:rPr>
            </w:pPr>
            <w:r>
              <w:rPr>
                <w:b/>
                <w:iCs/>
              </w:rPr>
              <w:t>1.8.</w:t>
            </w:r>
          </w:p>
          <w:p w14:paraId="0C9B8D91" w14:textId="62A00EDF" w:rsidR="00615A57" w:rsidRPr="00192641" w:rsidRDefault="00615A57" w:rsidP="00615A57">
            <w:pPr>
              <w:spacing w:after="0" w:line="240" w:lineRule="auto"/>
              <w:rPr>
                <w:i/>
                <w:iCs/>
              </w:rPr>
            </w:pPr>
            <w:r>
              <w:rPr>
                <w:b/>
                <w:iCs/>
              </w:rPr>
              <w:t>Sadržaj</w:t>
            </w:r>
            <w:r w:rsidRPr="00CB04BA">
              <w:rPr>
                <w:b/>
                <w:iCs/>
              </w:rPr>
              <w:t xml:space="preserve"> programa</w:t>
            </w:r>
            <w:r w:rsidRPr="00192641">
              <w:rPr>
                <w:i/>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D17F34F" w14:textId="77777777" w:rsidR="0017068C" w:rsidRDefault="0017068C" w:rsidP="004D4E17">
            <w:pPr>
              <w:numPr>
                <w:ilvl w:val="0"/>
                <w:numId w:val="11"/>
              </w:numPr>
              <w:tabs>
                <w:tab w:val="left" w:pos="-720"/>
              </w:tabs>
              <w:suppressAutoHyphens/>
              <w:snapToGrid w:val="0"/>
              <w:spacing w:after="0" w:line="240" w:lineRule="auto"/>
              <w:jc w:val="both"/>
              <w:rPr>
                <w:rFonts w:eastAsia="Times New Roman"/>
              </w:rPr>
            </w:pPr>
            <w:r w:rsidRPr="0017068C">
              <w:rPr>
                <w:rFonts w:eastAsia="Times New Roman"/>
              </w:rPr>
              <w:t xml:space="preserve">Program će se sprovesti u saradnji sa poslodavcima kroz dva modula. </w:t>
            </w:r>
          </w:p>
          <w:p w14:paraId="0EE46C87" w14:textId="77777777" w:rsidR="0017068C" w:rsidRDefault="0017068C" w:rsidP="0017068C">
            <w:pPr>
              <w:tabs>
                <w:tab w:val="left" w:pos="-720"/>
              </w:tabs>
              <w:suppressAutoHyphens/>
              <w:snapToGrid w:val="0"/>
              <w:spacing w:after="0" w:line="240" w:lineRule="auto"/>
              <w:ind w:left="360"/>
              <w:jc w:val="both"/>
              <w:rPr>
                <w:rFonts w:eastAsia="Times New Roman"/>
              </w:rPr>
            </w:pPr>
          </w:p>
          <w:p w14:paraId="1E63BF48" w14:textId="7A2F22E7" w:rsidR="0017068C" w:rsidRDefault="0017068C" w:rsidP="004D4E17">
            <w:pPr>
              <w:numPr>
                <w:ilvl w:val="0"/>
                <w:numId w:val="11"/>
              </w:numPr>
              <w:tabs>
                <w:tab w:val="left" w:pos="-720"/>
              </w:tabs>
              <w:suppressAutoHyphens/>
              <w:snapToGrid w:val="0"/>
              <w:spacing w:after="0" w:line="240" w:lineRule="auto"/>
              <w:jc w:val="both"/>
              <w:rPr>
                <w:rFonts w:eastAsia="Times New Roman"/>
              </w:rPr>
            </w:pPr>
            <w:r w:rsidRPr="0017068C">
              <w:rPr>
                <w:rFonts w:eastAsia="Times New Roman"/>
              </w:rPr>
              <w:t xml:space="preserve">Poslodavac može realizovati programske module za najviše </w:t>
            </w:r>
            <w:r w:rsidR="00A23B0A" w:rsidRPr="00A23B0A">
              <w:rPr>
                <w:rFonts w:eastAsia="Times New Roman"/>
              </w:rPr>
              <w:t>8</w:t>
            </w:r>
            <w:r w:rsidRPr="00A23B0A">
              <w:rPr>
                <w:rFonts w:eastAsia="Times New Roman"/>
              </w:rPr>
              <w:t xml:space="preserve"> učesnika. </w:t>
            </w:r>
          </w:p>
          <w:p w14:paraId="255255FE" w14:textId="77777777" w:rsidR="00F309D1" w:rsidRPr="00F309D1" w:rsidRDefault="00F309D1" w:rsidP="00F309D1">
            <w:pPr>
              <w:tabs>
                <w:tab w:val="left" w:pos="-720"/>
              </w:tabs>
              <w:suppressAutoHyphens/>
              <w:snapToGrid w:val="0"/>
              <w:spacing w:after="0" w:line="240" w:lineRule="auto"/>
              <w:jc w:val="both"/>
              <w:rPr>
                <w:rFonts w:eastAsia="Times New Roman"/>
              </w:rPr>
            </w:pPr>
          </w:p>
          <w:p w14:paraId="6DE720D3" w14:textId="30EB5402" w:rsidR="0017068C" w:rsidRDefault="0017068C" w:rsidP="004D4E17">
            <w:pPr>
              <w:numPr>
                <w:ilvl w:val="0"/>
                <w:numId w:val="11"/>
              </w:numPr>
              <w:tabs>
                <w:tab w:val="left" w:pos="-720"/>
              </w:tabs>
              <w:suppressAutoHyphens/>
              <w:snapToGrid w:val="0"/>
              <w:spacing w:after="0" w:line="240" w:lineRule="auto"/>
              <w:jc w:val="both"/>
              <w:rPr>
                <w:rFonts w:eastAsia="Times New Roman"/>
              </w:rPr>
            </w:pPr>
            <w:r w:rsidRPr="0017068C">
              <w:rPr>
                <w:rFonts w:eastAsia="Times New Roman"/>
              </w:rPr>
              <w:t xml:space="preserve">Broj učesnika programa na nivou jednog poslodavca je ograničen i zavisi od broja zaposlenih, odnosno prijavljenih na obavezno socijalno osiguranje, na puno radno vrijeme od 40 časova nedeljno, u mjesecu koji prethodi mjesecu objave javnog konkursa. </w:t>
            </w:r>
          </w:p>
          <w:p w14:paraId="3436AFC5" w14:textId="77777777" w:rsidR="00F309D1" w:rsidRPr="00F309D1" w:rsidRDefault="00F309D1" w:rsidP="00F309D1">
            <w:pPr>
              <w:tabs>
                <w:tab w:val="left" w:pos="-720"/>
              </w:tabs>
              <w:suppressAutoHyphens/>
              <w:snapToGrid w:val="0"/>
              <w:spacing w:after="0" w:line="240" w:lineRule="auto"/>
              <w:jc w:val="both"/>
              <w:rPr>
                <w:rFonts w:eastAsia="Times New Roman"/>
              </w:rPr>
            </w:pPr>
          </w:p>
          <w:p w14:paraId="29274B01" w14:textId="73ADF8D5" w:rsidR="0017068C" w:rsidRPr="0017068C" w:rsidRDefault="0017068C" w:rsidP="004D4E17">
            <w:pPr>
              <w:numPr>
                <w:ilvl w:val="0"/>
                <w:numId w:val="11"/>
              </w:numPr>
              <w:tabs>
                <w:tab w:val="left" w:pos="-720"/>
              </w:tabs>
              <w:suppressAutoHyphens/>
              <w:snapToGrid w:val="0"/>
              <w:spacing w:after="0" w:line="240" w:lineRule="auto"/>
              <w:jc w:val="both"/>
              <w:rPr>
                <w:rFonts w:eastAsia="Times New Roman"/>
              </w:rPr>
            </w:pPr>
            <w:r w:rsidRPr="0017068C">
              <w:rPr>
                <w:rFonts w:eastAsia="Times New Roman"/>
              </w:rPr>
              <w:t>Poslodavac obezbjeđuje jednog mentora za najviše četiri učesnika, sa nivoom obrazovanja ne nižim od nivoa obrazovanja učesnika i sa najmanje tri godine radnog iskustva, u trajanju od najmanje četiri sati dnevno za cijeli period sprovođenja prvog programskog modula i za prva tri mjeseca drugog modula.</w:t>
            </w:r>
          </w:p>
          <w:p w14:paraId="63753B01" w14:textId="6722E6FA" w:rsidR="0017068C" w:rsidRPr="0017068C" w:rsidRDefault="0017068C" w:rsidP="0017068C">
            <w:pPr>
              <w:tabs>
                <w:tab w:val="left" w:pos="-720"/>
              </w:tabs>
              <w:suppressAutoHyphens/>
              <w:snapToGrid w:val="0"/>
              <w:spacing w:after="0" w:line="240" w:lineRule="auto"/>
              <w:ind w:left="360"/>
              <w:jc w:val="both"/>
              <w:rPr>
                <w:rFonts w:eastAsia="Times New Roman"/>
              </w:rPr>
            </w:pPr>
          </w:p>
          <w:p w14:paraId="21918570" w14:textId="77777777" w:rsidR="0017068C" w:rsidRDefault="0017068C" w:rsidP="004D4E17">
            <w:pPr>
              <w:numPr>
                <w:ilvl w:val="0"/>
                <w:numId w:val="11"/>
              </w:numPr>
              <w:tabs>
                <w:tab w:val="left" w:pos="-720"/>
              </w:tabs>
              <w:suppressAutoHyphens/>
              <w:snapToGrid w:val="0"/>
              <w:spacing w:after="0" w:line="240" w:lineRule="auto"/>
              <w:jc w:val="both"/>
              <w:rPr>
                <w:rFonts w:eastAsia="Times New Roman"/>
                <w:b/>
                <w:bCs/>
              </w:rPr>
            </w:pPr>
            <w:r w:rsidRPr="0017068C">
              <w:rPr>
                <w:rFonts w:eastAsia="Times New Roman"/>
                <w:b/>
                <w:bCs/>
              </w:rPr>
              <w:t>Prvi modul</w:t>
            </w:r>
            <w:r w:rsidRPr="0017068C">
              <w:rPr>
                <w:rFonts w:eastAsia="Times New Roman"/>
              </w:rPr>
              <w:t xml:space="preserve"> </w:t>
            </w:r>
            <w:r w:rsidRPr="0017068C">
              <w:rPr>
                <w:rFonts w:eastAsia="Times New Roman"/>
                <w:b/>
                <w:bCs/>
              </w:rPr>
              <w:t xml:space="preserve">– Upoznavanje sa radnim mjestom </w:t>
            </w:r>
          </w:p>
          <w:p w14:paraId="6C561D64" w14:textId="77777777" w:rsidR="0017068C" w:rsidRPr="0017068C" w:rsidRDefault="0017068C" w:rsidP="0017068C">
            <w:pPr>
              <w:tabs>
                <w:tab w:val="left" w:pos="-720"/>
              </w:tabs>
              <w:suppressAutoHyphens/>
              <w:snapToGrid w:val="0"/>
              <w:spacing w:after="0" w:line="240" w:lineRule="auto"/>
              <w:jc w:val="both"/>
              <w:rPr>
                <w:rFonts w:eastAsia="Times New Roman"/>
                <w:b/>
                <w:bCs/>
              </w:rPr>
            </w:pPr>
          </w:p>
          <w:p w14:paraId="30B8E971" w14:textId="77777777" w:rsidR="0017068C"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 xml:space="preserve">Ovim modulom se omogućava nezaposlenim licima da uz pomoć mentora provjere svoje kompetencije za obavljanje poslova određenog radnog mjesta, a poslodavcima da upoznaju nezaposlena lica i procijene njihovu sposobnost za obavljanje određenih radnih zadataka. </w:t>
            </w:r>
          </w:p>
          <w:p w14:paraId="1172553A" w14:textId="77777777" w:rsidR="0017068C"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Poslodavac će uključenim licima obezbjediti mentora, opremu za rad i odgovarajući prostor, kako bi se upoznali sa radnim mjestom, provjerili znanja, vještine i kompetencije uz stručno vodstvo mentora, u trajanju od 20</w:t>
            </w:r>
            <w:r>
              <w:rPr>
                <w:rStyle w:val="FootnoteReference"/>
                <w:rFonts w:eastAsia="Times New Roman"/>
              </w:rPr>
              <w:footnoteReference w:id="1"/>
            </w:r>
            <w:r w:rsidRPr="0017068C">
              <w:rPr>
                <w:rFonts w:eastAsia="Times New Roman"/>
              </w:rPr>
              <w:t xml:space="preserve"> do 40 časova nedeljno. Na ovaj način poslodavac će upoznati učesnike i izvršiti procjenu svrsishodnosti njihovog osposobljavanja za rad na konkretnom radnom mjestu, prije zapošljavanja. </w:t>
            </w:r>
          </w:p>
          <w:p w14:paraId="2402EC05" w14:textId="77777777" w:rsidR="0017068C" w:rsidRDefault="0017068C" w:rsidP="0017068C">
            <w:pPr>
              <w:tabs>
                <w:tab w:val="left" w:pos="-720"/>
              </w:tabs>
              <w:suppressAutoHyphens/>
              <w:snapToGrid w:val="0"/>
              <w:spacing w:after="0" w:line="240" w:lineRule="auto"/>
              <w:jc w:val="both"/>
              <w:rPr>
                <w:rFonts w:eastAsia="Times New Roman"/>
              </w:rPr>
            </w:pPr>
          </w:p>
          <w:p w14:paraId="70B0E09F" w14:textId="77777777" w:rsidR="0017068C"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 xml:space="preserve">Prvi programski modul realizuje se u trajanju od mjesec dana. Za to vrijeme učesnici ne zasnivaju radni odnos. Imaju pravo na novčanu pomoć i naknadu eventualnih troškova prevoza. Poslodavac ostvaruje pravo na naknadu troškova mentorstva, osiguranja za slučaj povrede na radu učesnika, materijalnih i administrativnih troškova, po danu realizacije modula, po učesniku. </w:t>
            </w:r>
          </w:p>
          <w:p w14:paraId="1EA5E22C" w14:textId="77777777" w:rsidR="0017068C" w:rsidRDefault="0017068C" w:rsidP="0017068C">
            <w:pPr>
              <w:tabs>
                <w:tab w:val="left" w:pos="-720"/>
              </w:tabs>
              <w:suppressAutoHyphens/>
              <w:snapToGrid w:val="0"/>
              <w:spacing w:after="0" w:line="240" w:lineRule="auto"/>
              <w:jc w:val="both"/>
              <w:rPr>
                <w:rFonts w:eastAsia="Times New Roman"/>
              </w:rPr>
            </w:pPr>
          </w:p>
          <w:p w14:paraId="7F52CC28" w14:textId="77777777" w:rsidR="0017068C"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 xml:space="preserve">Poslodavci imaju mogućnost da procijene svrsishodnost uključivanja svih lica u drugi modul, uz obavezu da sa najmanje 50% učesnika realizuju modul osposobljavanja. U slučaju da 50% učesnika ne odgovara cijelom broju, broj učesnika se zaokružuje na najbliži cijeli broj. </w:t>
            </w:r>
          </w:p>
          <w:p w14:paraId="0C7EB15C" w14:textId="77777777" w:rsidR="0017068C" w:rsidRDefault="0017068C" w:rsidP="0017068C">
            <w:pPr>
              <w:tabs>
                <w:tab w:val="left" w:pos="-720"/>
              </w:tabs>
              <w:suppressAutoHyphens/>
              <w:snapToGrid w:val="0"/>
              <w:spacing w:after="0" w:line="240" w:lineRule="auto"/>
              <w:jc w:val="both"/>
              <w:rPr>
                <w:rFonts w:eastAsia="Times New Roman"/>
              </w:rPr>
            </w:pPr>
          </w:p>
          <w:p w14:paraId="32DC8E49" w14:textId="77777777" w:rsidR="0017068C" w:rsidRDefault="0017068C" w:rsidP="004D4E17">
            <w:pPr>
              <w:pStyle w:val="ListParagraph"/>
              <w:numPr>
                <w:ilvl w:val="0"/>
                <w:numId w:val="18"/>
              </w:numPr>
              <w:tabs>
                <w:tab w:val="left" w:pos="-720"/>
              </w:tabs>
              <w:suppressAutoHyphens/>
              <w:snapToGrid w:val="0"/>
              <w:spacing w:after="0" w:line="240" w:lineRule="auto"/>
              <w:jc w:val="both"/>
              <w:rPr>
                <w:rFonts w:eastAsia="Times New Roman"/>
                <w:b/>
                <w:bCs/>
              </w:rPr>
            </w:pPr>
            <w:r w:rsidRPr="0017068C">
              <w:rPr>
                <w:rFonts w:eastAsia="Times New Roman"/>
                <w:b/>
                <w:bCs/>
              </w:rPr>
              <w:t xml:space="preserve">Drugi modul – Osposobljavanje i zapošljavanje </w:t>
            </w:r>
          </w:p>
          <w:p w14:paraId="36D9843C" w14:textId="77777777" w:rsidR="0017068C" w:rsidRPr="0017068C" w:rsidRDefault="0017068C" w:rsidP="0017068C">
            <w:pPr>
              <w:pStyle w:val="ListParagraph"/>
              <w:tabs>
                <w:tab w:val="left" w:pos="-720"/>
              </w:tabs>
              <w:suppressAutoHyphens/>
              <w:snapToGrid w:val="0"/>
              <w:spacing w:after="0" w:line="240" w:lineRule="auto"/>
              <w:jc w:val="both"/>
              <w:rPr>
                <w:rFonts w:eastAsia="Times New Roman"/>
                <w:b/>
                <w:bCs/>
              </w:rPr>
            </w:pPr>
          </w:p>
          <w:p w14:paraId="1EEBB478" w14:textId="77777777" w:rsidR="0017068C"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 xml:space="preserve">Realizacijom ovog modula poslodavac će obezbijediti učesnicima da se uz podršku mentora od 20 do 40 časova nedjeljno (jedan mentor za najviše četiri učesnika) osposobe u realnom radnom okruženju. </w:t>
            </w:r>
          </w:p>
          <w:p w14:paraId="23B17480" w14:textId="77777777" w:rsidR="0017068C" w:rsidRDefault="0017068C" w:rsidP="0017068C">
            <w:pPr>
              <w:tabs>
                <w:tab w:val="left" w:pos="-720"/>
              </w:tabs>
              <w:suppressAutoHyphens/>
              <w:snapToGrid w:val="0"/>
              <w:spacing w:after="0" w:line="240" w:lineRule="auto"/>
              <w:jc w:val="both"/>
              <w:rPr>
                <w:rFonts w:eastAsia="Times New Roman"/>
              </w:rPr>
            </w:pPr>
          </w:p>
          <w:p w14:paraId="1A5728E3" w14:textId="79C207C8" w:rsidR="0017068C"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 xml:space="preserve">Aktivnosti ovog programskog modula se sprovode u trajanju od šest mjeseci. </w:t>
            </w:r>
          </w:p>
          <w:p w14:paraId="499A4E9A" w14:textId="77777777" w:rsidR="0017068C" w:rsidRDefault="0017068C" w:rsidP="0017068C">
            <w:pPr>
              <w:tabs>
                <w:tab w:val="left" w:pos="-720"/>
              </w:tabs>
              <w:suppressAutoHyphens/>
              <w:snapToGrid w:val="0"/>
              <w:spacing w:after="0" w:line="240" w:lineRule="auto"/>
              <w:jc w:val="both"/>
              <w:rPr>
                <w:rFonts w:eastAsia="Times New Roman"/>
              </w:rPr>
            </w:pPr>
          </w:p>
          <w:p w14:paraId="57AACBDE" w14:textId="77777777" w:rsidR="00615A57" w:rsidRDefault="0017068C" w:rsidP="0017068C">
            <w:pPr>
              <w:tabs>
                <w:tab w:val="left" w:pos="-720"/>
              </w:tabs>
              <w:suppressAutoHyphens/>
              <w:snapToGrid w:val="0"/>
              <w:spacing w:after="0" w:line="240" w:lineRule="auto"/>
              <w:jc w:val="both"/>
              <w:rPr>
                <w:rFonts w:eastAsia="Times New Roman"/>
              </w:rPr>
            </w:pPr>
            <w:r w:rsidRPr="0017068C">
              <w:rPr>
                <w:rFonts w:eastAsia="Times New Roman"/>
              </w:rPr>
              <w:t>Poslodavac će sa učesnicima drugog modula zaključiti ugovore o radu u najkraćem trajanju od šest mjeseci, na puno radno vrijeme od 40 časova</w:t>
            </w:r>
            <w:r>
              <w:rPr>
                <w:rFonts w:eastAsia="Times New Roman"/>
              </w:rPr>
              <w:t xml:space="preserve"> </w:t>
            </w:r>
            <w:r w:rsidRPr="0017068C">
              <w:rPr>
                <w:rFonts w:eastAsia="Times New Roman"/>
              </w:rPr>
              <w:t>nedjeljno, odnosno na nepuno radno vrijeme sa učesnicama programa sa ograničenom radnom aktivacijom.</w:t>
            </w:r>
          </w:p>
          <w:p w14:paraId="127C3CB4" w14:textId="2212D662" w:rsidR="0017068C" w:rsidRPr="0017068C" w:rsidRDefault="0017068C" w:rsidP="0017068C">
            <w:pPr>
              <w:tabs>
                <w:tab w:val="left" w:pos="-720"/>
              </w:tabs>
              <w:suppressAutoHyphens/>
              <w:snapToGrid w:val="0"/>
              <w:spacing w:after="0" w:line="240" w:lineRule="auto"/>
              <w:jc w:val="both"/>
              <w:rPr>
                <w:rFonts w:eastAsia="Times New Roman"/>
              </w:rPr>
            </w:pPr>
          </w:p>
        </w:tc>
      </w:tr>
      <w:tr w:rsidR="00092EB4" w:rsidRPr="00E7540B" w14:paraId="776EB7E1"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CB722FD" w14:textId="35FCAFD3" w:rsidR="00092EB4" w:rsidRPr="0011423C" w:rsidRDefault="00092EB4" w:rsidP="00092EB4">
            <w:pPr>
              <w:rPr>
                <w:b/>
                <w:iCs/>
              </w:rPr>
            </w:pPr>
            <w:r>
              <w:rPr>
                <w:b/>
                <w:iCs/>
              </w:rPr>
              <w:t xml:space="preserve">1.9.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1FF8F6A" w14:textId="6E67B834" w:rsidR="00092EB4" w:rsidRDefault="00092EB4" w:rsidP="004D4E17">
            <w:pPr>
              <w:numPr>
                <w:ilvl w:val="0"/>
                <w:numId w:val="11"/>
              </w:numPr>
              <w:tabs>
                <w:tab w:val="left" w:pos="-720"/>
              </w:tabs>
              <w:suppressAutoHyphens/>
              <w:spacing w:after="0" w:line="240" w:lineRule="auto"/>
              <w:contextualSpacing/>
              <w:jc w:val="both"/>
              <w:rPr>
                <w:bCs/>
              </w:rPr>
            </w:pPr>
            <w:r>
              <w:rPr>
                <w:bCs/>
              </w:rPr>
              <w:t xml:space="preserve">Za finansiranje programa opredijeljena su sredstva u iznosu od </w:t>
            </w:r>
            <w:r w:rsidR="0017068C">
              <w:rPr>
                <w:bCs/>
              </w:rPr>
              <w:t>121</w:t>
            </w:r>
            <w:r>
              <w:rPr>
                <w:bCs/>
              </w:rPr>
              <w:t>.</w:t>
            </w:r>
            <w:r w:rsidR="0017068C">
              <w:rPr>
                <w:bCs/>
              </w:rPr>
              <w:t>050</w:t>
            </w:r>
            <w:r>
              <w:rPr>
                <w:bCs/>
              </w:rPr>
              <w:t>,00 €.</w:t>
            </w:r>
          </w:p>
          <w:p w14:paraId="542DA6BB" w14:textId="77777777" w:rsidR="00092EB4" w:rsidRDefault="00092EB4" w:rsidP="00092EB4">
            <w:pPr>
              <w:tabs>
                <w:tab w:val="left" w:pos="-720"/>
              </w:tabs>
              <w:suppressAutoHyphens/>
              <w:spacing w:after="0" w:line="240" w:lineRule="auto"/>
              <w:ind w:left="360"/>
              <w:contextualSpacing/>
              <w:jc w:val="both"/>
              <w:rPr>
                <w:bCs/>
              </w:rPr>
            </w:pPr>
          </w:p>
          <w:p w14:paraId="4EE3EBAE"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I modul </w:t>
            </w:r>
          </w:p>
          <w:p w14:paraId="6FF877DA"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18D55173" w14:textId="77777777" w:rsid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Opravdani trošak učesnika - novčana pomoć i eventualni troškovi prevoza. </w:t>
            </w:r>
          </w:p>
          <w:p w14:paraId="65141F28"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4AA25715" w14:textId="77777777" w:rsid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Naknada troškova: po rješenju o priznavanju prava polazniku na novčanu pomoć sa ili bez prava na troškove prevoza. </w:t>
            </w:r>
          </w:p>
          <w:p w14:paraId="17FA62EF"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50F3A435" w14:textId="77777777" w:rsid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Opravdani trošak izvođača – do 300,00 € po učesniku za mjesec realizacije programskog modula, bez obzira na stvarne troškove izvođača. </w:t>
            </w:r>
          </w:p>
          <w:p w14:paraId="7C4C959D"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2DEF6E74"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Naknada troškova: po osnovu ugovora o realizaciji programa dodjelom pomoći male vrijednosti, tzv. „de minimis“ pomoći zaključenog između Zavoda i izvođača programa. </w:t>
            </w:r>
          </w:p>
          <w:p w14:paraId="556D32E1" w14:textId="77777777" w:rsid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Isplata sredstava vrši se po realizaciji programskog modula. </w:t>
            </w:r>
          </w:p>
          <w:p w14:paraId="3086FDE8"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5945BA4D"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II modul </w:t>
            </w:r>
          </w:p>
          <w:p w14:paraId="139196AF"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630910A2"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Opravdani trošak izvođača je trošak osposobljavanja učesnika u realnom radnom okruženju koji bez obzira na svarne troškove izvođača mjesečno iznosi: </w:t>
            </w:r>
          </w:p>
          <w:p w14:paraId="6DD00FEF" w14:textId="3F696861" w:rsidR="00FA040D" w:rsidRPr="00FA040D" w:rsidRDefault="00FA040D" w:rsidP="004D4E17">
            <w:pPr>
              <w:pStyle w:val="Default"/>
              <w:numPr>
                <w:ilvl w:val="0"/>
                <w:numId w:val="19"/>
              </w:numPr>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do 677,00 € po učesniku koji se osposobljava i zapošljava na radnom mjestu za koje je predviđen I,II, II, IV ili V nivo obrazovanja, na puno radno vrijeme; </w:t>
            </w:r>
          </w:p>
          <w:p w14:paraId="6200320B" w14:textId="49D627A1" w:rsidR="00FA040D" w:rsidRPr="00FA040D" w:rsidRDefault="00FA040D" w:rsidP="004D4E17">
            <w:pPr>
              <w:pStyle w:val="Default"/>
              <w:numPr>
                <w:ilvl w:val="0"/>
                <w:numId w:val="19"/>
              </w:numPr>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do 350,00 € po učesniku koji se osposobljava i zapošljava na radnom mjestu za koje je predviđen I,II, II, IV ili V nivo obrazovanja, na nepuno radno vrijeme; </w:t>
            </w:r>
          </w:p>
          <w:p w14:paraId="3C8CB154" w14:textId="37BB35E3" w:rsidR="00FA040D" w:rsidRPr="00FA040D" w:rsidRDefault="00FA040D" w:rsidP="004D4E17">
            <w:pPr>
              <w:pStyle w:val="Default"/>
              <w:numPr>
                <w:ilvl w:val="0"/>
                <w:numId w:val="19"/>
              </w:numPr>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do 925,00 € po učesniku koji se osposobljava i zapošljava na radnom mjestu za koje je predviđen Vi ili VII nivo obrazovanja, na puno radno vrijeme; </w:t>
            </w:r>
          </w:p>
          <w:p w14:paraId="7C7BBB7A" w14:textId="240F1C9C" w:rsidR="00FA040D" w:rsidRPr="00FA040D" w:rsidRDefault="00FA040D" w:rsidP="004D4E17">
            <w:pPr>
              <w:pStyle w:val="Default"/>
              <w:numPr>
                <w:ilvl w:val="0"/>
                <w:numId w:val="19"/>
              </w:numPr>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do 465,00 € po učesniku koji se osposobljava i zapošljava na radnom mjestu za koje je predviđen Vi ili VII nivo obrazovanja, na nepuno radno vrijeme; </w:t>
            </w:r>
          </w:p>
          <w:p w14:paraId="31D440F7" w14:textId="72C949A9" w:rsidR="00FA040D" w:rsidRPr="00FA040D" w:rsidRDefault="00FA040D" w:rsidP="004D4E17">
            <w:pPr>
              <w:pStyle w:val="Default"/>
              <w:numPr>
                <w:ilvl w:val="0"/>
                <w:numId w:val="19"/>
              </w:numPr>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do 250,00 € za troškove mentorstva, materijalne i druge troškove potrebne za realizaciju programa, nezavisno od ukupnog broja učesnika i angažovanih mentora. </w:t>
            </w:r>
          </w:p>
          <w:p w14:paraId="36CD1122"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7CBF60FB" w14:textId="77777777" w:rsidR="00092EB4" w:rsidRPr="00FA040D" w:rsidRDefault="00FA040D" w:rsidP="00FA040D">
            <w:pPr>
              <w:spacing w:after="0" w:line="240" w:lineRule="auto"/>
              <w:jc w:val="both"/>
              <w:rPr>
                <w:bCs/>
              </w:rPr>
            </w:pPr>
            <w:r w:rsidRPr="00FA040D">
              <w:rPr>
                <w:bCs/>
              </w:rPr>
              <w:t xml:space="preserve">Zavod pruža finansijsku podršku u realizaciji drugog programskog modula u trajanju od tri mjeseca. </w:t>
            </w:r>
          </w:p>
          <w:p w14:paraId="1FE9FAC1" w14:textId="77777777" w:rsidR="0078118E"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Naknada troškova: po osnovu ugovora o realizaciji programa dodjelom pomoći male vrijednosti, tzv. „de minimis“ pomoći zaključenog između Zavoda i izvođača programa.</w:t>
            </w:r>
          </w:p>
          <w:p w14:paraId="0757F080" w14:textId="4C52CF5D" w:rsidR="00FA040D" w:rsidRP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 </w:t>
            </w:r>
          </w:p>
          <w:p w14:paraId="53B22442" w14:textId="77777777" w:rsidR="00FA040D" w:rsidRDefault="00FA040D" w:rsidP="00FA040D">
            <w:pPr>
              <w:pStyle w:val="Default"/>
              <w:jc w:val="both"/>
              <w:rPr>
                <w:rFonts w:ascii="Arial" w:hAnsi="Arial" w:cs="Arial"/>
                <w:bCs/>
                <w:color w:val="000000" w:themeColor="text1"/>
                <w:sz w:val="20"/>
                <w:szCs w:val="20"/>
                <w:lang w:val="bs-Latn-BA"/>
                <w14:ligatures w14:val="none"/>
              </w:rPr>
            </w:pPr>
            <w:r w:rsidRPr="00FA040D">
              <w:rPr>
                <w:rFonts w:ascii="Arial" w:hAnsi="Arial" w:cs="Arial"/>
                <w:bCs/>
                <w:color w:val="000000" w:themeColor="text1"/>
                <w:sz w:val="20"/>
                <w:szCs w:val="20"/>
                <w:lang w:val="bs-Latn-BA"/>
                <w14:ligatures w14:val="none"/>
              </w:rPr>
              <w:t xml:space="preserve">Isplata sredstava vrši se sljedećom dinamikom: </w:t>
            </w:r>
          </w:p>
          <w:p w14:paraId="34FC85C7" w14:textId="2D989633" w:rsidR="005C726B" w:rsidRPr="004D4E17" w:rsidRDefault="005C726B" w:rsidP="004D4E17">
            <w:pPr>
              <w:pStyle w:val="Default"/>
              <w:numPr>
                <w:ilvl w:val="0"/>
                <w:numId w:val="17"/>
              </w:numPr>
              <w:tabs>
                <w:tab w:val="left" w:pos="461"/>
              </w:tabs>
              <w:jc w:val="both"/>
              <w:rPr>
                <w:rFonts w:ascii="Arial" w:hAnsi="Arial" w:cs="Arial"/>
                <w:bCs/>
                <w:color w:val="000000" w:themeColor="text1"/>
                <w:sz w:val="20"/>
                <w:szCs w:val="20"/>
                <w:lang w:val="bs-Latn-BA"/>
                <w14:ligatures w14:val="none"/>
              </w:rPr>
            </w:pPr>
            <w:r>
              <w:rPr>
                <w:rFonts w:ascii="Arial" w:hAnsi="Arial" w:cs="Arial"/>
                <w:bCs/>
                <w:color w:val="000000" w:themeColor="text1"/>
                <w:sz w:val="20"/>
                <w:szCs w:val="20"/>
                <w:lang w:val="bs-Latn-BA"/>
                <w14:ligatures w14:val="none"/>
              </w:rPr>
              <w:t xml:space="preserve">    </w:t>
            </w:r>
            <w:r w:rsidRPr="004D4E17">
              <w:rPr>
                <w:rFonts w:ascii="Arial" w:hAnsi="Arial" w:cs="Arial"/>
                <w:bCs/>
                <w:color w:val="000000" w:themeColor="text1"/>
                <w:sz w:val="20"/>
                <w:szCs w:val="20"/>
                <w:lang w:val="bs-Latn-BA"/>
                <w14:ligatures w14:val="none"/>
              </w:rPr>
              <w:t xml:space="preserve">sredstva za realizaciju prvog programskog modula po usvajanju prvog izvještaja o napretku; </w:t>
            </w:r>
          </w:p>
          <w:p w14:paraId="7425D5EF" w14:textId="5CCE51D2" w:rsidR="00FA040D" w:rsidRPr="004D4E17" w:rsidRDefault="00FA040D" w:rsidP="004D4E17">
            <w:pPr>
              <w:pStyle w:val="Default"/>
              <w:numPr>
                <w:ilvl w:val="0"/>
                <w:numId w:val="20"/>
              </w:numPr>
              <w:jc w:val="both"/>
              <w:rPr>
                <w:rFonts w:ascii="Arial" w:hAnsi="Arial" w:cs="Arial"/>
                <w:bCs/>
                <w:color w:val="000000" w:themeColor="text1"/>
                <w:sz w:val="20"/>
                <w:szCs w:val="20"/>
                <w:lang w:val="bs-Latn-BA"/>
                <w14:ligatures w14:val="none"/>
              </w:rPr>
            </w:pPr>
            <w:r w:rsidRPr="004D4E17">
              <w:rPr>
                <w:rFonts w:ascii="Arial" w:hAnsi="Arial" w:cs="Arial"/>
                <w:bCs/>
                <w:color w:val="000000" w:themeColor="text1"/>
                <w:sz w:val="20"/>
                <w:szCs w:val="20"/>
                <w:lang w:val="bs-Latn-BA"/>
                <w14:ligatures w14:val="none"/>
              </w:rPr>
              <w:t>sredstva u iznosu do 80%</w:t>
            </w:r>
            <w:r w:rsidR="005C726B" w:rsidRPr="004D4E17">
              <w:rPr>
                <w:rFonts w:ascii="Arial" w:hAnsi="Arial" w:cs="Arial"/>
                <w:bCs/>
                <w:color w:val="000000" w:themeColor="text1"/>
                <w:sz w:val="20"/>
                <w:szCs w:val="20"/>
                <w:lang w:val="bs-Latn-BA"/>
                <w14:ligatures w14:val="none"/>
              </w:rPr>
              <w:t xml:space="preserve"> </w:t>
            </w:r>
            <w:r w:rsidR="00403F35" w:rsidRPr="004D4E17">
              <w:rPr>
                <w:rFonts w:ascii="Arial" w:hAnsi="Arial" w:cs="Arial"/>
                <w:bCs/>
                <w:color w:val="000000" w:themeColor="text1"/>
                <w:sz w:val="20"/>
                <w:szCs w:val="20"/>
                <w:lang w:val="bs-Latn-BA"/>
                <w14:ligatures w14:val="none"/>
              </w:rPr>
              <w:t>odobrenih</w:t>
            </w:r>
            <w:r w:rsidR="005C726B" w:rsidRPr="004D4E17">
              <w:rPr>
                <w:rFonts w:ascii="Arial" w:hAnsi="Arial" w:cs="Arial"/>
                <w:bCs/>
                <w:color w:val="000000" w:themeColor="text1"/>
                <w:sz w:val="20"/>
                <w:szCs w:val="20"/>
                <w:lang w:val="bs-Latn-BA"/>
                <w14:ligatures w14:val="none"/>
              </w:rPr>
              <w:t xml:space="preserve"> </w:t>
            </w:r>
            <w:r w:rsidR="00403F35" w:rsidRPr="004D4E17">
              <w:rPr>
                <w:rFonts w:ascii="Arial" w:hAnsi="Arial" w:cs="Arial"/>
                <w:bCs/>
                <w:color w:val="000000" w:themeColor="text1"/>
                <w:sz w:val="20"/>
                <w:szCs w:val="20"/>
                <w:lang w:val="bs-Latn-BA"/>
                <w14:ligatures w14:val="none"/>
              </w:rPr>
              <w:t xml:space="preserve">sredstava </w:t>
            </w:r>
            <w:r w:rsidR="005C726B" w:rsidRPr="004D4E17">
              <w:rPr>
                <w:rFonts w:ascii="Arial" w:hAnsi="Arial" w:cs="Arial"/>
                <w:bCs/>
                <w:color w:val="000000" w:themeColor="text1"/>
                <w:sz w:val="20"/>
                <w:szCs w:val="20"/>
                <w:lang w:val="bs-Latn-BA"/>
                <w14:ligatures w14:val="none"/>
              </w:rPr>
              <w:t>za realizaciju drugog programskog modula</w:t>
            </w:r>
            <w:r w:rsidRPr="004D4E17">
              <w:rPr>
                <w:rFonts w:ascii="Arial" w:hAnsi="Arial" w:cs="Arial"/>
                <w:bCs/>
                <w:color w:val="000000" w:themeColor="text1"/>
                <w:sz w:val="20"/>
                <w:szCs w:val="20"/>
                <w:lang w:val="bs-Latn-BA"/>
                <w14:ligatures w14:val="none"/>
              </w:rPr>
              <w:t xml:space="preserve">, u roku od 30 dana od dana početka realizacije drugog programskog modula; </w:t>
            </w:r>
          </w:p>
          <w:p w14:paraId="6A8D297C" w14:textId="0C4F2489" w:rsidR="00FA040D" w:rsidRPr="004D4E17" w:rsidRDefault="00FA040D" w:rsidP="004D4E17">
            <w:pPr>
              <w:pStyle w:val="Default"/>
              <w:numPr>
                <w:ilvl w:val="0"/>
                <w:numId w:val="20"/>
              </w:numPr>
              <w:jc w:val="both"/>
              <w:rPr>
                <w:rFonts w:ascii="Arial" w:hAnsi="Arial" w:cs="Arial"/>
                <w:bCs/>
                <w:color w:val="000000" w:themeColor="text1"/>
                <w:sz w:val="20"/>
                <w:szCs w:val="20"/>
                <w:lang w:val="bs-Latn-BA"/>
                <w14:ligatures w14:val="none"/>
              </w:rPr>
            </w:pPr>
            <w:r w:rsidRPr="004D4E17">
              <w:rPr>
                <w:rFonts w:ascii="Arial" w:hAnsi="Arial" w:cs="Arial"/>
                <w:bCs/>
                <w:color w:val="000000" w:themeColor="text1"/>
                <w:sz w:val="20"/>
                <w:szCs w:val="20"/>
                <w:lang w:val="bs-Latn-BA"/>
                <w14:ligatures w14:val="none"/>
              </w:rPr>
              <w:t>sredstva u iznosu od 20%</w:t>
            </w:r>
            <w:r w:rsidR="005C726B" w:rsidRPr="004D4E17">
              <w:rPr>
                <w:rFonts w:ascii="Arial" w:hAnsi="Arial" w:cs="Arial"/>
                <w:bCs/>
                <w:color w:val="000000" w:themeColor="text1"/>
                <w:sz w:val="20"/>
                <w:szCs w:val="20"/>
                <w:lang w:val="bs-Latn-BA"/>
                <w14:ligatures w14:val="none"/>
              </w:rPr>
              <w:t xml:space="preserve"> </w:t>
            </w:r>
            <w:r w:rsidR="00403F35" w:rsidRPr="004D4E17">
              <w:rPr>
                <w:rFonts w:ascii="Arial" w:hAnsi="Arial" w:cs="Arial"/>
                <w:bCs/>
                <w:color w:val="000000" w:themeColor="text1"/>
                <w:sz w:val="20"/>
                <w:szCs w:val="20"/>
                <w:lang w:val="bs-Latn-BA"/>
                <w14:ligatures w14:val="none"/>
              </w:rPr>
              <w:t>odobrenih sredstava</w:t>
            </w:r>
            <w:r w:rsidR="005C726B" w:rsidRPr="004D4E17">
              <w:rPr>
                <w:rFonts w:ascii="Arial" w:hAnsi="Arial" w:cs="Arial"/>
                <w:bCs/>
                <w:color w:val="000000" w:themeColor="text1"/>
                <w:sz w:val="20"/>
                <w:szCs w:val="20"/>
                <w:lang w:val="bs-Latn-BA"/>
                <w14:ligatures w14:val="none"/>
              </w:rPr>
              <w:t xml:space="preserve"> za realizaciju</w:t>
            </w:r>
            <w:r w:rsidRPr="004D4E17">
              <w:rPr>
                <w:rFonts w:ascii="Arial" w:hAnsi="Arial" w:cs="Arial"/>
                <w:bCs/>
                <w:color w:val="000000" w:themeColor="text1"/>
                <w:sz w:val="20"/>
                <w:szCs w:val="20"/>
                <w:lang w:val="bs-Latn-BA"/>
                <w14:ligatures w14:val="none"/>
              </w:rPr>
              <w:t xml:space="preserve">, po isteku poslednjeg mjeseca realizacije drugog programskog modula. </w:t>
            </w:r>
          </w:p>
          <w:p w14:paraId="447D5708" w14:textId="77777777" w:rsidR="00FA040D" w:rsidRPr="00FA040D" w:rsidRDefault="00FA040D" w:rsidP="00FA040D">
            <w:pPr>
              <w:pStyle w:val="Default"/>
              <w:jc w:val="both"/>
              <w:rPr>
                <w:rFonts w:ascii="Arial" w:hAnsi="Arial" w:cs="Arial"/>
                <w:bCs/>
                <w:color w:val="000000" w:themeColor="text1"/>
                <w:sz w:val="20"/>
                <w:szCs w:val="20"/>
                <w:lang w:val="bs-Latn-BA"/>
                <w14:ligatures w14:val="none"/>
              </w:rPr>
            </w:pPr>
          </w:p>
          <w:p w14:paraId="50418892" w14:textId="77777777" w:rsidR="00FA040D" w:rsidRDefault="00FA040D" w:rsidP="00FA040D">
            <w:pPr>
              <w:spacing w:after="0" w:line="240" w:lineRule="auto"/>
              <w:jc w:val="both"/>
              <w:rPr>
                <w:bCs/>
              </w:rPr>
            </w:pPr>
            <w:r w:rsidRPr="00FA040D">
              <w:rPr>
                <w:bCs/>
                <w:i/>
                <w:iCs/>
                <w:u w:val="single"/>
              </w:rPr>
              <w:t>Sredstvo obezbjeđenja</w:t>
            </w:r>
            <w:r w:rsidRPr="00FA040D">
              <w:rPr>
                <w:bCs/>
              </w:rPr>
              <w:t xml:space="preserve"> – blanko mjenica i mjenično ovlašćenje koje Izvođač dostavlja Zavodu pri zaključenju ugovora o realizaciji programa. </w:t>
            </w:r>
          </w:p>
          <w:p w14:paraId="3C6485D3" w14:textId="40146083" w:rsidR="00FA040D" w:rsidRPr="00FA040D" w:rsidRDefault="00FA040D" w:rsidP="00FA040D">
            <w:pPr>
              <w:spacing w:after="0" w:line="240" w:lineRule="auto"/>
              <w:jc w:val="both"/>
              <w:rPr>
                <w:bCs/>
              </w:rPr>
            </w:pPr>
          </w:p>
        </w:tc>
      </w:tr>
      <w:tr w:rsidR="00092EB4" w:rsidRPr="00E7540B" w14:paraId="3B0F92F6" w14:textId="77777777" w:rsidTr="009D03C9">
        <w:trPr>
          <w:cantSplit/>
          <w:trHeight w:val="2025"/>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D9136D6" w14:textId="70E255A6" w:rsidR="00092EB4" w:rsidRPr="000849B0" w:rsidRDefault="00092EB4" w:rsidP="00092EB4">
            <w:pPr>
              <w:spacing w:after="0" w:line="240" w:lineRule="auto"/>
              <w:rPr>
                <w:b/>
                <w:iCs/>
              </w:rPr>
            </w:pPr>
            <w:r>
              <w:rPr>
                <w:b/>
                <w:iCs/>
              </w:rPr>
              <w:t xml:space="preserve">1.10. </w:t>
            </w:r>
            <w:r w:rsidRPr="000849B0">
              <w:rPr>
                <w:b/>
                <w:iCs/>
              </w:rPr>
              <w:t>Očekivani rezultati</w:t>
            </w:r>
          </w:p>
          <w:p w14:paraId="76F19292" w14:textId="77777777" w:rsidR="00092EB4" w:rsidRPr="000849B0" w:rsidRDefault="00092EB4" w:rsidP="00092EB4">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F8C3F93" w14:textId="77777777" w:rsidR="00FA040D" w:rsidRPr="00FA040D" w:rsidRDefault="00FA040D" w:rsidP="004D4E17">
            <w:pPr>
              <w:pStyle w:val="ListParagraph"/>
              <w:numPr>
                <w:ilvl w:val="0"/>
                <w:numId w:val="14"/>
              </w:numPr>
              <w:spacing w:after="0"/>
              <w:jc w:val="both"/>
              <w:rPr>
                <w:bCs/>
              </w:rPr>
            </w:pPr>
            <w:r w:rsidRPr="00FA040D">
              <w:t xml:space="preserve">Broj uključenih lica u I modul – upoznavanje sa radnim mjestom istovjetan planiranom broju učesnika. </w:t>
            </w:r>
          </w:p>
          <w:p w14:paraId="24970B85" w14:textId="77777777" w:rsidR="00FA040D" w:rsidRPr="00FA040D" w:rsidRDefault="00FA040D" w:rsidP="00FA040D">
            <w:pPr>
              <w:pStyle w:val="ListParagraph"/>
              <w:spacing w:after="0"/>
              <w:ind w:left="360"/>
              <w:jc w:val="both"/>
              <w:rPr>
                <w:bCs/>
              </w:rPr>
            </w:pPr>
          </w:p>
          <w:p w14:paraId="6A0C33C7" w14:textId="77777777" w:rsidR="00FA040D" w:rsidRPr="00FA040D" w:rsidRDefault="00FA040D" w:rsidP="004D4E17">
            <w:pPr>
              <w:pStyle w:val="ListParagraph"/>
              <w:numPr>
                <w:ilvl w:val="0"/>
                <w:numId w:val="14"/>
              </w:numPr>
              <w:spacing w:after="0"/>
              <w:jc w:val="both"/>
              <w:rPr>
                <w:bCs/>
              </w:rPr>
            </w:pPr>
            <w:r w:rsidRPr="00FA040D">
              <w:t xml:space="preserve">Osposobljeno 97% učesnika II modula. </w:t>
            </w:r>
          </w:p>
          <w:p w14:paraId="4570A611" w14:textId="77777777" w:rsidR="00FA040D" w:rsidRPr="00FA040D" w:rsidRDefault="00FA040D" w:rsidP="00FA040D">
            <w:pPr>
              <w:spacing w:after="0"/>
              <w:jc w:val="both"/>
              <w:rPr>
                <w:bCs/>
              </w:rPr>
            </w:pPr>
          </w:p>
          <w:p w14:paraId="245A6634" w14:textId="6AEEE676" w:rsidR="00092EB4" w:rsidRPr="00FA040D" w:rsidRDefault="00FA040D" w:rsidP="004D4E17">
            <w:pPr>
              <w:pStyle w:val="ListParagraph"/>
              <w:numPr>
                <w:ilvl w:val="0"/>
                <w:numId w:val="14"/>
              </w:numPr>
              <w:spacing w:after="0"/>
              <w:jc w:val="both"/>
              <w:rPr>
                <w:bCs/>
              </w:rPr>
            </w:pPr>
            <w:r w:rsidRPr="00FA040D">
              <w:t>Najmanje 15% osposobljenih za rad ostaje u radnom odnosu po završetku programa.</w:t>
            </w:r>
          </w:p>
        </w:tc>
      </w:tr>
    </w:tbl>
    <w:p w14:paraId="5F85B870" w14:textId="77777777" w:rsidR="00AC4F2D" w:rsidRDefault="00AC4F2D"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5ED9FB47"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8018F0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SPROVOĐENJA PROGRAMA</w:t>
            </w:r>
          </w:p>
        </w:tc>
      </w:tr>
      <w:tr w:rsidR="00092EB4" w:rsidRPr="00E7540B" w14:paraId="74D7C023" w14:textId="77777777" w:rsidTr="003A1947">
        <w:tc>
          <w:tcPr>
            <w:tcW w:w="1685" w:type="dxa"/>
            <w:tcBorders>
              <w:top w:val="dotted" w:sz="4" w:space="0" w:color="auto"/>
              <w:left w:val="dotted" w:sz="4" w:space="0" w:color="auto"/>
              <w:bottom w:val="dotted" w:sz="4" w:space="0" w:color="auto"/>
              <w:right w:val="dotted" w:sz="4" w:space="0" w:color="auto"/>
            </w:tcBorders>
          </w:tcPr>
          <w:p w14:paraId="08F567C7" w14:textId="7ADFA5A3" w:rsidR="00092EB4" w:rsidRDefault="00092EB4" w:rsidP="00092EB4">
            <w:pPr>
              <w:spacing w:after="0" w:line="240" w:lineRule="auto"/>
              <w:rPr>
                <w:b/>
                <w:iCs/>
              </w:rPr>
            </w:pPr>
            <w:r>
              <w:rPr>
                <w:b/>
                <w:iCs/>
              </w:rPr>
              <w:t xml:space="preserve">2.1.    </w:t>
            </w:r>
          </w:p>
          <w:p w14:paraId="6B89C1E9" w14:textId="42764783" w:rsidR="00092EB4" w:rsidRPr="00A90330" w:rsidRDefault="00092EB4" w:rsidP="00092EB4">
            <w:pPr>
              <w:spacing w:after="0" w:line="240" w:lineRule="auto"/>
              <w:rPr>
                <w:b/>
                <w:iCs/>
              </w:rPr>
            </w:pPr>
            <w:r>
              <w:rPr>
                <w:b/>
                <w:iCs/>
              </w:rPr>
              <w:t xml:space="preserve">Uslovi za izvođače programa </w:t>
            </w:r>
          </w:p>
          <w:p w14:paraId="1EE0EFCC" w14:textId="77777777" w:rsidR="00092EB4" w:rsidRPr="00192641" w:rsidRDefault="00092EB4" w:rsidP="00092EB4">
            <w:pPr>
              <w:rPr>
                <w:i/>
                <w:iCs/>
              </w:rPr>
            </w:pPr>
          </w:p>
          <w:p w14:paraId="365C2B2B" w14:textId="77777777" w:rsidR="00092EB4" w:rsidRPr="00192641" w:rsidRDefault="00092EB4" w:rsidP="00092EB4">
            <w:pPr>
              <w:rPr>
                <w:i/>
                <w:iCs/>
              </w:rPr>
            </w:pPr>
          </w:p>
        </w:tc>
        <w:tc>
          <w:tcPr>
            <w:tcW w:w="8091" w:type="dxa"/>
            <w:tcBorders>
              <w:top w:val="dotted" w:sz="4" w:space="0" w:color="auto"/>
              <w:left w:val="dotted" w:sz="4" w:space="0" w:color="auto"/>
              <w:bottom w:val="dotted" w:sz="4" w:space="0" w:color="auto"/>
              <w:right w:val="dotted" w:sz="4" w:space="0" w:color="auto"/>
            </w:tcBorders>
          </w:tcPr>
          <w:p w14:paraId="3ADF7740"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29EEAD84"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Da bi se smatrao prihvatljivim za realizaciju programa poslodavac – podnosilac prijave treba da: </w:t>
            </w:r>
          </w:p>
          <w:p w14:paraId="44835D92" w14:textId="15992565" w:rsidR="00FA040D" w:rsidRPr="00FA040D" w:rsidRDefault="00FA040D" w:rsidP="004D4E17">
            <w:pPr>
              <w:pStyle w:val="Default"/>
              <w:numPr>
                <w:ilvl w:val="0"/>
                <w:numId w:val="21"/>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svoju djelatnost obavlja u privatnom sektoru, na teritoriji Crne Gore; </w:t>
            </w:r>
          </w:p>
          <w:p w14:paraId="7EA981DA" w14:textId="2F3C6357" w:rsidR="00FA040D" w:rsidRPr="00FA040D" w:rsidRDefault="00FA040D" w:rsidP="004D4E17">
            <w:pPr>
              <w:pStyle w:val="Default"/>
              <w:numPr>
                <w:ilvl w:val="0"/>
                <w:numId w:val="21"/>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je registrovan za obavljanje djelatnosti, najmanje 12 mjeseci na dan objave javnog konkursa za realizaciju programa; </w:t>
            </w:r>
          </w:p>
          <w:p w14:paraId="47E783E7" w14:textId="3ABBDDAB" w:rsidR="00FA040D" w:rsidRPr="00FA040D" w:rsidRDefault="00FA040D" w:rsidP="004D4E17">
            <w:pPr>
              <w:pStyle w:val="Default"/>
              <w:numPr>
                <w:ilvl w:val="0"/>
                <w:numId w:val="21"/>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djelatnost ne obavlja u sektoru usluga povezanih sa izvoznom djelatnosti i u sektoru primarne poljoprivrede i ribarstva; </w:t>
            </w:r>
          </w:p>
          <w:p w14:paraId="17BC0A90" w14:textId="5433B386" w:rsidR="00FA040D" w:rsidRPr="00FA040D" w:rsidRDefault="00FA040D" w:rsidP="004D4E17">
            <w:pPr>
              <w:pStyle w:val="Default"/>
              <w:numPr>
                <w:ilvl w:val="0"/>
                <w:numId w:val="21"/>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je registrovan za obavljanje djelatnosti u okviru grupe djelatnosti iz sektora povezanih sa zelenim/digitalnim radnim mjestima utvrđenim ovim dokumentom – kada je to primjenljivo; </w:t>
            </w:r>
          </w:p>
          <w:p w14:paraId="23EE0165" w14:textId="5E7B03AE" w:rsidR="00FA040D" w:rsidRPr="00FA040D" w:rsidRDefault="00FA040D" w:rsidP="004D4E17">
            <w:pPr>
              <w:pStyle w:val="Default"/>
              <w:numPr>
                <w:ilvl w:val="0"/>
                <w:numId w:val="21"/>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nije privredno društo čiji je osnivač ili većinski vlasnik država ili jedinica lokalne samouprave; </w:t>
            </w:r>
          </w:p>
          <w:p w14:paraId="7CB83350" w14:textId="3049088C" w:rsidR="00FA040D" w:rsidRPr="00FA040D" w:rsidRDefault="00FA040D" w:rsidP="004D4E17">
            <w:pPr>
              <w:pStyle w:val="Default"/>
              <w:numPr>
                <w:ilvl w:val="0"/>
                <w:numId w:val="21"/>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nije registrovan kao nevladina organizacija; </w:t>
            </w:r>
          </w:p>
          <w:p w14:paraId="41958A09"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20DD4C6B" w14:textId="77777777" w:rsidR="00FA040D" w:rsidRDefault="00FA040D" w:rsidP="00FA040D">
            <w:pPr>
              <w:pStyle w:val="Default"/>
              <w:jc w:val="both"/>
              <w:rPr>
                <w:rFonts w:ascii="Arial" w:hAnsi="Arial" w:cs="Arial"/>
                <w:color w:val="000000" w:themeColor="text1"/>
                <w:sz w:val="20"/>
                <w:szCs w:val="20"/>
                <w:lang w:val="bs-Latn-BA"/>
                <w14:ligatures w14:val="none"/>
              </w:rPr>
            </w:pPr>
            <w:r w:rsidRPr="00FA040D">
              <w:rPr>
                <w:rFonts w:ascii="Arial" w:hAnsi="Arial" w:cs="Arial"/>
                <w:i/>
                <w:iCs/>
                <w:color w:val="000000" w:themeColor="text1"/>
                <w:sz w:val="20"/>
                <w:szCs w:val="20"/>
                <w:u w:val="single"/>
                <w:lang w:val="bs-Latn-BA"/>
                <w14:ligatures w14:val="none"/>
              </w:rPr>
              <w:t>Izvor verifikacije:</w:t>
            </w:r>
            <w:r w:rsidRPr="00FA040D">
              <w:rPr>
                <w:rFonts w:ascii="Arial" w:hAnsi="Arial" w:cs="Arial"/>
                <w:color w:val="000000" w:themeColor="text1"/>
                <w:sz w:val="20"/>
                <w:szCs w:val="20"/>
                <w:lang w:val="bs-Latn-BA"/>
                <w14:ligatures w14:val="none"/>
              </w:rPr>
              <w:t xml:space="preserve"> izvod iz registra nadležnog organa. </w:t>
            </w:r>
          </w:p>
          <w:p w14:paraId="465A2585"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13F1FE2A" w14:textId="77777777" w:rsid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je upoznat da sredstva Zavoda za finansiranje ovog programa predstavljaju državnu pomoć male vrijednosti i da ne smiju prelaziti iznos od 300.000,00 € u bilo kojem periodu od tri fiskalne godine, te da mu se po navedenom osnovu može dodijeliti zakonska pomoć male vrijednosti, tzv. de minimis pomoći;</w:t>
            </w:r>
          </w:p>
          <w:p w14:paraId="64C973D8" w14:textId="1202E403" w:rsidR="00FA040D" w:rsidRPr="00FA040D" w:rsidRDefault="00FA040D" w:rsidP="00FA040D">
            <w:pPr>
              <w:pStyle w:val="Default"/>
              <w:ind w:left="720"/>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 </w:t>
            </w:r>
          </w:p>
          <w:p w14:paraId="315CD8F4" w14:textId="77777777" w:rsidR="00FA040D" w:rsidRDefault="00FA040D" w:rsidP="00FA040D">
            <w:pPr>
              <w:pStyle w:val="Default"/>
              <w:jc w:val="both"/>
              <w:rPr>
                <w:rFonts w:ascii="Arial" w:hAnsi="Arial" w:cs="Arial"/>
                <w:color w:val="000000" w:themeColor="text1"/>
                <w:sz w:val="20"/>
                <w:szCs w:val="20"/>
                <w:lang w:val="bs-Latn-BA"/>
                <w14:ligatures w14:val="none"/>
              </w:rPr>
            </w:pPr>
            <w:r w:rsidRPr="00FA040D">
              <w:rPr>
                <w:rFonts w:ascii="Arial" w:hAnsi="Arial" w:cs="Arial"/>
                <w:i/>
                <w:iCs/>
                <w:color w:val="000000" w:themeColor="text1"/>
                <w:sz w:val="20"/>
                <w:szCs w:val="20"/>
                <w:u w:val="single"/>
                <w:lang w:val="bs-Latn-BA"/>
                <w14:ligatures w14:val="none"/>
              </w:rPr>
              <w:t>Izvor verifikacije</w:t>
            </w:r>
            <w:r w:rsidRPr="00FA040D">
              <w:rPr>
                <w:rFonts w:ascii="Arial" w:hAnsi="Arial" w:cs="Arial"/>
                <w:color w:val="000000" w:themeColor="text1"/>
                <w:sz w:val="20"/>
                <w:szCs w:val="20"/>
                <w:lang w:val="bs-Latn-BA"/>
                <w14:ligatures w14:val="none"/>
              </w:rPr>
              <w:t xml:space="preserve">: izjava podnosioca prijave i izjave za pomoći male vrijednosti i evidencija o dodijeljenim državnim pomoćima. </w:t>
            </w:r>
          </w:p>
          <w:p w14:paraId="1932307A"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51FBC3AF" w14:textId="49EC1D91" w:rsidR="00FA040D" w:rsidRP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nije u stečajnom postupku, postupku likvidacije, nije prestao obavljati djelatnost i da mu žiro račun nije blokiran; </w:t>
            </w:r>
          </w:p>
          <w:p w14:paraId="428EEF82" w14:textId="727425E6" w:rsidR="00FA040D" w:rsidRP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preuzme obavezu da sa učesnicima programa zaključi ugovor o radu u trajanju navedenom u prijavi za realizaciju programa, koje ne može biti kraće od </w:t>
            </w:r>
            <w:r w:rsidR="00CD4EE9">
              <w:rPr>
                <w:rFonts w:ascii="Arial" w:hAnsi="Arial" w:cs="Arial"/>
                <w:color w:val="000000" w:themeColor="text1"/>
                <w:sz w:val="20"/>
                <w:szCs w:val="20"/>
                <w:lang w:val="bs-Latn-BA"/>
                <w14:ligatures w14:val="none"/>
              </w:rPr>
              <w:t>šest</w:t>
            </w:r>
            <w:r w:rsidRPr="00FA040D">
              <w:rPr>
                <w:rFonts w:ascii="Arial" w:hAnsi="Arial" w:cs="Arial"/>
                <w:color w:val="000000" w:themeColor="text1"/>
                <w:sz w:val="20"/>
                <w:szCs w:val="20"/>
                <w:lang w:val="bs-Latn-BA"/>
                <w14:ligatures w14:val="none"/>
              </w:rPr>
              <w:t xml:space="preserve"> mjeseci; </w:t>
            </w:r>
          </w:p>
          <w:p w14:paraId="00872D64" w14:textId="1A7F1F95" w:rsidR="00FA040D" w:rsidRP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angažuje mentora sa nivoom kvalifikacije obrazovanja ne nižim od zahtijevanog nivoa kvalifikacije učesnika i sa najmanje tri godine radnog iskustva, ukoliko posebnim propisom nije drugačije određeno; </w:t>
            </w:r>
          </w:p>
          <w:p w14:paraId="5CE4FCAA" w14:textId="302009D6" w:rsidR="00FA040D" w:rsidRP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angažuje jednog mentora za najviše četiri učesnika programa, ukoliko posebnim propisom nije drugačije određeno; </w:t>
            </w:r>
          </w:p>
          <w:p w14:paraId="57BDED75" w14:textId="582610BC" w:rsidR="00FA040D" w:rsidRP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je upoznat da ne može angažovati mentora koji je tokom perioda realizacije programa angažovan na poslovima osposobljavanja učesnika drugog/ih programa od strane istog ili drugog poslodavca; </w:t>
            </w:r>
          </w:p>
          <w:p w14:paraId="2C4B95CB"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6ABE62FC" w14:textId="77777777" w:rsidR="00FA040D" w:rsidRDefault="00FA040D" w:rsidP="00FA040D">
            <w:pPr>
              <w:pStyle w:val="Default"/>
              <w:jc w:val="both"/>
              <w:rPr>
                <w:rFonts w:ascii="Arial" w:hAnsi="Arial" w:cs="Arial"/>
                <w:color w:val="000000" w:themeColor="text1"/>
                <w:sz w:val="20"/>
                <w:szCs w:val="20"/>
                <w:lang w:val="bs-Latn-BA"/>
                <w14:ligatures w14:val="none"/>
              </w:rPr>
            </w:pPr>
            <w:r w:rsidRPr="00FA040D">
              <w:rPr>
                <w:rFonts w:ascii="Arial" w:hAnsi="Arial" w:cs="Arial"/>
                <w:i/>
                <w:iCs/>
                <w:color w:val="000000" w:themeColor="text1"/>
                <w:sz w:val="20"/>
                <w:szCs w:val="20"/>
                <w:u w:val="single"/>
                <w:lang w:val="bs-Latn-BA"/>
                <w14:ligatures w14:val="none"/>
              </w:rPr>
              <w:t>Izvor verifikacije</w:t>
            </w:r>
            <w:r w:rsidRPr="00FA040D">
              <w:rPr>
                <w:rFonts w:ascii="Arial" w:hAnsi="Arial" w:cs="Arial"/>
                <w:color w:val="000000" w:themeColor="text1"/>
                <w:sz w:val="20"/>
                <w:szCs w:val="20"/>
                <w:lang w:val="bs-Latn-BA"/>
                <w14:ligatures w14:val="none"/>
              </w:rPr>
              <w:t xml:space="preserve">: izjava podnosioca prijave. </w:t>
            </w:r>
          </w:p>
          <w:p w14:paraId="6005CE03"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24E86060" w14:textId="10331AE7" w:rsidR="00FA040D" w:rsidRPr="00FA040D" w:rsidRDefault="00FA040D" w:rsidP="004D4E17">
            <w:pPr>
              <w:pStyle w:val="Default"/>
              <w:numPr>
                <w:ilvl w:val="0"/>
                <w:numId w:val="17"/>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posjeduje tehničke i prostorne kapacitete za realizaciju programa za zahtijevani broj učesnika; </w:t>
            </w:r>
          </w:p>
          <w:p w14:paraId="172386C0" w14:textId="77777777" w:rsidR="00FA040D" w:rsidRPr="00FA040D" w:rsidRDefault="00FA040D" w:rsidP="004D4E17">
            <w:pPr>
              <w:pStyle w:val="Default"/>
              <w:numPr>
                <w:ilvl w:val="0"/>
                <w:numId w:val="22"/>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Izvor verifikacije: izjava podnosioca prijave i nalaz neposrednog uvida Zavoda u postojanje uslova za realizaciju programa. </w:t>
            </w:r>
          </w:p>
          <w:p w14:paraId="48F52F3E" w14:textId="4E05586E" w:rsidR="00FA040D" w:rsidRPr="00FA040D" w:rsidRDefault="00FA040D" w:rsidP="004D4E17">
            <w:pPr>
              <w:pStyle w:val="Default"/>
              <w:numPr>
                <w:ilvl w:val="0"/>
                <w:numId w:val="22"/>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ima izmirene obaveze po osnovu poreza i doprinosa na lična primanja zaključno sa godinom koja prethodi godini objave javnog konkursa na dan 31 decembar i/ili da redovno izmiruje reprogramirane poreske obaveze, shodno Zakonu o reprogramu poreskih potraživanja (“Službeni list Crne Gore”, broj </w:t>
            </w:r>
            <w:r w:rsidR="004D4E17">
              <w:rPr>
                <w:rFonts w:ascii="Arial" w:hAnsi="Arial" w:cs="Arial"/>
                <w:color w:val="000000" w:themeColor="text1"/>
                <w:sz w:val="20"/>
                <w:szCs w:val="20"/>
                <w:lang w:val="bs-Latn-BA"/>
                <w14:ligatures w14:val="none"/>
              </w:rPr>
              <w:t>160/25</w:t>
            </w:r>
            <w:r w:rsidRPr="00FA040D">
              <w:rPr>
                <w:rFonts w:ascii="Arial" w:hAnsi="Arial" w:cs="Arial"/>
                <w:color w:val="000000" w:themeColor="text1"/>
                <w:sz w:val="20"/>
                <w:szCs w:val="20"/>
                <w:lang w:val="bs-Latn-BA"/>
                <w14:ligatures w14:val="none"/>
              </w:rPr>
              <w:t xml:space="preserve">) na dan objave javnog konkursa za realizaciju ovog programa; </w:t>
            </w:r>
          </w:p>
          <w:p w14:paraId="01223FE9" w14:textId="5C3BCD7D" w:rsidR="00FA040D" w:rsidRPr="00FA040D" w:rsidRDefault="00FA040D" w:rsidP="004D4E17">
            <w:pPr>
              <w:pStyle w:val="Default"/>
              <w:numPr>
                <w:ilvl w:val="0"/>
                <w:numId w:val="22"/>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sa zapošljavanjem učesnika u ovom programu ostvaruje neto porast broja zaposlenih u odnosu na prosječan broj zaposlenih u poslednjih 12 mjeseci; </w:t>
            </w:r>
          </w:p>
          <w:p w14:paraId="19FA6DB7" w14:textId="7D4714EA" w:rsidR="00FA040D" w:rsidRPr="00FA040D" w:rsidRDefault="00FA040D" w:rsidP="004D4E17">
            <w:pPr>
              <w:pStyle w:val="Default"/>
              <w:numPr>
                <w:ilvl w:val="0"/>
                <w:numId w:val="22"/>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na dan objave javnog konkursa ima najmanje jednog zaposlenog; </w:t>
            </w:r>
          </w:p>
          <w:p w14:paraId="374FD56E" w14:textId="2AFA536A" w:rsidR="00FA040D" w:rsidRPr="00FA040D" w:rsidRDefault="00FA040D" w:rsidP="004D4E17">
            <w:pPr>
              <w:pStyle w:val="Default"/>
              <w:numPr>
                <w:ilvl w:val="0"/>
                <w:numId w:val="22"/>
              </w:numPr>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je upoznat da je broj učesnika programa uslovljeno postojećim brojem zaposlenih lica kod poslodavca, prijavljenih na obavezno socijalno osiguranje na puno radno vrijeme od 40 časova nedjeljno, na dan raspisivanja konkursa za realizaciju ovog programa, te da shodno tome može zahtijevati realizaciju programa za: </w:t>
            </w:r>
          </w:p>
          <w:p w14:paraId="3A6F81BA" w14:textId="744836F7" w:rsidR="00FA040D" w:rsidRPr="00FA040D" w:rsidRDefault="00FA040D" w:rsidP="004D4E17">
            <w:pPr>
              <w:pStyle w:val="Default"/>
              <w:numPr>
                <w:ilvl w:val="0"/>
                <w:numId w:val="23"/>
              </w:numPr>
              <w:ind w:left="1319"/>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najviše jednog učesnika, ukoliko ima do dva zaposlena lica; </w:t>
            </w:r>
          </w:p>
          <w:p w14:paraId="62D09F40" w14:textId="77777777" w:rsidR="00FA040D" w:rsidRPr="00FA040D" w:rsidRDefault="00FA040D" w:rsidP="004D4E17">
            <w:pPr>
              <w:pStyle w:val="Default"/>
              <w:numPr>
                <w:ilvl w:val="0"/>
                <w:numId w:val="23"/>
              </w:numPr>
              <w:ind w:left="1319"/>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najviše dva učesnika, ukoliko ima od tri do pet zaposlenih lica; </w:t>
            </w:r>
          </w:p>
          <w:p w14:paraId="787A3C8E" w14:textId="4D50172A" w:rsidR="00FA040D" w:rsidRPr="00FA040D" w:rsidRDefault="00FA040D" w:rsidP="004D4E17">
            <w:pPr>
              <w:pStyle w:val="Default"/>
              <w:numPr>
                <w:ilvl w:val="0"/>
                <w:numId w:val="23"/>
              </w:numPr>
              <w:ind w:left="1319"/>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najviše tri učesnika, ukoliko ima od šest do 50 zaposlenih lica; </w:t>
            </w:r>
          </w:p>
          <w:p w14:paraId="0471F96B" w14:textId="4457C829" w:rsidR="00FA040D" w:rsidRPr="00FA040D" w:rsidRDefault="00FA040D" w:rsidP="004D4E17">
            <w:pPr>
              <w:pStyle w:val="Default"/>
              <w:numPr>
                <w:ilvl w:val="0"/>
                <w:numId w:val="23"/>
              </w:numPr>
              <w:ind w:left="1319"/>
              <w:jc w:val="both"/>
              <w:rPr>
                <w:rFonts w:ascii="Arial" w:hAnsi="Arial" w:cs="Arial"/>
                <w:color w:val="000000" w:themeColor="text1"/>
                <w:sz w:val="20"/>
                <w:szCs w:val="20"/>
                <w:lang w:val="bs-Latn-BA"/>
                <w14:ligatures w14:val="none"/>
              </w:rPr>
            </w:pPr>
            <w:r w:rsidRPr="00FA040D">
              <w:rPr>
                <w:rFonts w:ascii="Arial" w:hAnsi="Arial" w:cs="Arial"/>
                <w:color w:val="000000" w:themeColor="text1"/>
                <w:sz w:val="20"/>
                <w:szCs w:val="20"/>
                <w:lang w:val="bs-Latn-BA"/>
                <w14:ligatures w14:val="none"/>
              </w:rPr>
              <w:t xml:space="preserve">najviše četiri učesnika, ukoliko ima više od 50 zaposlenih lica. </w:t>
            </w:r>
          </w:p>
          <w:p w14:paraId="237A2BA8" w14:textId="77777777" w:rsidR="00FA040D" w:rsidRPr="00FA040D" w:rsidRDefault="00FA040D" w:rsidP="00FA040D">
            <w:pPr>
              <w:pStyle w:val="Default"/>
              <w:jc w:val="both"/>
              <w:rPr>
                <w:rFonts w:ascii="Arial" w:hAnsi="Arial" w:cs="Arial"/>
                <w:color w:val="000000" w:themeColor="text1"/>
                <w:sz w:val="20"/>
                <w:szCs w:val="20"/>
                <w:lang w:val="bs-Latn-BA"/>
                <w14:ligatures w14:val="none"/>
              </w:rPr>
            </w:pPr>
          </w:p>
          <w:p w14:paraId="74D28F63" w14:textId="77777777" w:rsidR="00FA040D" w:rsidRDefault="00FA040D" w:rsidP="00FA040D">
            <w:pPr>
              <w:tabs>
                <w:tab w:val="left" w:pos="0"/>
              </w:tabs>
              <w:spacing w:after="0" w:line="276" w:lineRule="auto"/>
              <w:contextualSpacing/>
              <w:jc w:val="both"/>
            </w:pPr>
            <w:r w:rsidRPr="00FA040D">
              <w:rPr>
                <w:i/>
                <w:iCs/>
                <w:u w:val="single"/>
              </w:rPr>
              <w:t>Izvor verifikacije</w:t>
            </w:r>
            <w:r w:rsidRPr="00FA040D">
              <w:t>: IOPPD obrazac i Uvjerenje Poreske uprave.</w:t>
            </w:r>
          </w:p>
          <w:p w14:paraId="3020C950" w14:textId="76A6B74A" w:rsidR="00092EB4" w:rsidRPr="00FA040D" w:rsidRDefault="00FA040D" w:rsidP="00FA040D">
            <w:pPr>
              <w:tabs>
                <w:tab w:val="left" w:pos="0"/>
              </w:tabs>
              <w:spacing w:after="0" w:line="276" w:lineRule="auto"/>
              <w:contextualSpacing/>
              <w:jc w:val="both"/>
            </w:pPr>
            <w:r w:rsidRPr="00FA040D">
              <w:t xml:space="preserve"> </w:t>
            </w:r>
          </w:p>
        </w:tc>
      </w:tr>
      <w:tr w:rsidR="00A745AE" w:rsidRPr="00E7540B" w14:paraId="254AEB93" w14:textId="77777777" w:rsidTr="003A1947">
        <w:trPr>
          <w:trHeight w:val="70"/>
        </w:trPr>
        <w:tc>
          <w:tcPr>
            <w:tcW w:w="1685" w:type="dxa"/>
            <w:tcBorders>
              <w:top w:val="dotted" w:sz="4" w:space="0" w:color="auto"/>
              <w:left w:val="dotted" w:sz="4" w:space="0" w:color="auto"/>
              <w:right w:val="dotted" w:sz="4" w:space="0" w:color="auto"/>
            </w:tcBorders>
          </w:tcPr>
          <w:p w14:paraId="13F2FE82" w14:textId="2B8A7CBA" w:rsidR="00A745AE" w:rsidRPr="00DC201B" w:rsidRDefault="00A745AE" w:rsidP="00A745AE">
            <w:pPr>
              <w:rPr>
                <w:b/>
                <w:iCs/>
              </w:rPr>
            </w:pPr>
            <w:r>
              <w:rPr>
                <w:b/>
                <w:iCs/>
              </w:rPr>
              <w:t xml:space="preserve">2.2.    </w:t>
            </w:r>
            <w:r w:rsidRPr="00DC201B">
              <w:rPr>
                <w:b/>
                <w:iCs/>
              </w:rPr>
              <w:t>Postupak izbora korisnika sredstava za realizaciju programa - izvođača programa</w:t>
            </w:r>
          </w:p>
          <w:p w14:paraId="6C1A7FCA" w14:textId="77777777" w:rsidR="00A745AE" w:rsidRPr="00192641" w:rsidRDefault="00A745AE" w:rsidP="00A745AE">
            <w:pPr>
              <w:rPr>
                <w:i/>
                <w:iCs/>
              </w:rPr>
            </w:pPr>
          </w:p>
        </w:tc>
        <w:tc>
          <w:tcPr>
            <w:tcW w:w="8091" w:type="dxa"/>
            <w:tcBorders>
              <w:top w:val="dotted" w:sz="4" w:space="0" w:color="auto"/>
              <w:left w:val="dotted" w:sz="4" w:space="0" w:color="auto"/>
              <w:bottom w:val="dotted" w:sz="4" w:space="0" w:color="auto"/>
              <w:right w:val="dotted" w:sz="4" w:space="0" w:color="auto"/>
            </w:tcBorders>
          </w:tcPr>
          <w:p w14:paraId="147756DD" w14:textId="77777777" w:rsidR="00A745AE" w:rsidRDefault="00A745AE" w:rsidP="004D4E17">
            <w:pPr>
              <w:pStyle w:val="ListParagraph"/>
              <w:numPr>
                <w:ilvl w:val="0"/>
                <w:numId w:val="6"/>
              </w:numPr>
              <w:spacing w:after="0" w:line="240" w:lineRule="auto"/>
              <w:ind w:right="-108"/>
              <w:jc w:val="both"/>
            </w:pPr>
            <w:r w:rsidRPr="00135A7A">
              <w:t>Za izbor korisnika sredstava za realizaciju programa Zavod raspisuje javni konkurs koji se objavljuje u najmanje jednom štampanom mediju koji se distribuira na teritoriji Crne Gore, oglasnim tablama biroa rada i na internet stranici</w:t>
            </w:r>
            <w:r w:rsidRPr="00135A7A">
              <w:rPr>
                <w:lang w:val="sl-SI"/>
              </w:rPr>
              <w:t xml:space="preserve"> Zavoda - </w:t>
            </w:r>
            <w:hyperlink r:id="rId8" w:history="1">
              <w:r w:rsidRPr="00135A7A">
                <w:rPr>
                  <w:rStyle w:val="Hyperlink"/>
                  <w:lang w:val="sl-SI"/>
                </w:rPr>
                <w:t>http://www.zzzcg.me</w:t>
              </w:r>
            </w:hyperlink>
          </w:p>
          <w:p w14:paraId="414C0652" w14:textId="77777777" w:rsidR="00A745AE" w:rsidRDefault="00A745AE" w:rsidP="00A745AE">
            <w:pPr>
              <w:pStyle w:val="ListParagraph"/>
              <w:spacing w:after="0" w:line="240" w:lineRule="auto"/>
              <w:ind w:left="360" w:right="-108"/>
              <w:jc w:val="both"/>
              <w:rPr>
                <w:color w:val="auto"/>
              </w:rPr>
            </w:pPr>
          </w:p>
          <w:p w14:paraId="1C9B4DCF" w14:textId="77777777" w:rsidR="00A745AE" w:rsidRPr="000E572E" w:rsidRDefault="00A745AE" w:rsidP="00A745AE">
            <w:pPr>
              <w:pStyle w:val="ListParagraph"/>
              <w:spacing w:after="0" w:line="240" w:lineRule="auto"/>
              <w:ind w:left="360" w:right="-108"/>
              <w:jc w:val="both"/>
              <w:rPr>
                <w:color w:val="auto"/>
              </w:rPr>
            </w:pPr>
            <w:r w:rsidRPr="00135A7A">
              <w:rPr>
                <w:color w:val="auto"/>
              </w:rPr>
              <w:t>Podnosioci prijava će se javnim konkursom upoznati sa uslovima za realizaciju programa, načinom finansiranja programa, načinom  podnošenja prijava i kriterijumima izbora.</w:t>
            </w:r>
          </w:p>
          <w:p w14:paraId="0D04C5C2" w14:textId="77777777" w:rsidR="00A745AE" w:rsidRDefault="00A745AE" w:rsidP="00A745AE">
            <w:pPr>
              <w:pStyle w:val="ListParagraph"/>
              <w:spacing w:after="0" w:line="240" w:lineRule="auto"/>
              <w:ind w:left="360" w:right="-108"/>
              <w:jc w:val="both"/>
            </w:pPr>
          </w:p>
          <w:p w14:paraId="0B2368DD" w14:textId="77777777" w:rsidR="00A745AE" w:rsidRDefault="00A745AE" w:rsidP="00A745AE">
            <w:pPr>
              <w:pStyle w:val="ListParagraph"/>
              <w:spacing w:after="0" w:line="240" w:lineRule="auto"/>
              <w:ind w:left="360" w:right="-108"/>
              <w:jc w:val="both"/>
              <w:rPr>
                <w:rFonts w:cstheme="minorHAnsi"/>
                <w:lang w:val="sl-SI"/>
              </w:rPr>
            </w:pPr>
            <w:r w:rsidRPr="000E572E">
              <w:rPr>
                <w:rFonts w:cstheme="minorHAnsi"/>
                <w:lang w:val="sl-SI"/>
              </w:rPr>
              <w:t xml:space="preserve">Prijava za realizaciju programa sa pratećim prilozima i konkursom zahtjevanom dokumentacijom, kojom podnosilac prijave dokazuje ispunjenost uslova utvrđenih programom za koji aplicira, može se podnijeti neposredno ili elektronskim putem - portal </w:t>
            </w:r>
            <w:hyperlink r:id="rId9" w:history="1">
              <w:r w:rsidRPr="000E572E">
                <w:rPr>
                  <w:rStyle w:val="Hyperlink"/>
                  <w:rFonts w:cstheme="minorHAnsi"/>
                  <w:lang w:val="sl-SI"/>
                </w:rPr>
                <w:t>https://mojzavod.zzzcg.me/</w:t>
              </w:r>
            </w:hyperlink>
            <w:r w:rsidRPr="000E572E">
              <w:rPr>
                <w:rFonts w:cstheme="minorHAnsi"/>
                <w:lang w:val="it-IT"/>
              </w:rPr>
              <w:t xml:space="preserve"> </w:t>
            </w:r>
            <w:r w:rsidRPr="000E572E">
              <w:rPr>
                <w:rFonts w:cstheme="minorHAnsi"/>
                <w:lang w:val="sl-SI"/>
              </w:rPr>
              <w:t>na kojem je dostupno i korisničko uputstvo o načinu apliciranja.</w:t>
            </w:r>
          </w:p>
          <w:p w14:paraId="687AA167" w14:textId="77777777" w:rsidR="00A745AE" w:rsidRDefault="00A745AE" w:rsidP="00A745AE">
            <w:pPr>
              <w:pStyle w:val="ListParagraph"/>
              <w:spacing w:after="0" w:line="240" w:lineRule="auto"/>
              <w:ind w:left="360" w:right="-108"/>
              <w:jc w:val="both"/>
              <w:rPr>
                <w:rFonts w:cstheme="minorHAnsi"/>
                <w:lang w:val="sl-SI"/>
              </w:rPr>
            </w:pPr>
          </w:p>
          <w:p w14:paraId="438ED252" w14:textId="77777777" w:rsidR="00A745AE" w:rsidRPr="000E572E" w:rsidRDefault="00A745AE" w:rsidP="00A745AE">
            <w:pPr>
              <w:pStyle w:val="ListParagraph"/>
              <w:spacing w:after="0" w:line="240" w:lineRule="auto"/>
              <w:ind w:left="360" w:right="-108"/>
              <w:jc w:val="both"/>
              <w:rPr>
                <w:rStyle w:val="Hyperlink"/>
                <w:color w:val="000000" w:themeColor="text1"/>
                <w:u w:val="none"/>
              </w:rPr>
            </w:pPr>
            <w:r w:rsidRPr="000E572E">
              <w:rPr>
                <w:rFonts w:cstheme="minorHAnsi"/>
                <w:lang w:val="sl-SI"/>
              </w:rPr>
              <w:t xml:space="preserve">Prijava se elektronski podnosi, u skladu sa propisima o elektronskoj upravi. Zahtjevana dokumentacija se skenira i u PDF formatu prilaže uz prijavu koja se podnosi elektronskim putem. Prijave koje se podnose neposrednim putem, predaju se lično na arhivi Zavoda prema opštini spovođenja programa ili mjestu sjedišta, odnosno prebivališta/boravka nezaposlenog lica koje podnosi prijavu. </w:t>
            </w:r>
          </w:p>
          <w:p w14:paraId="59276ED3" w14:textId="77777777" w:rsidR="00A745AE" w:rsidRPr="00135A7A" w:rsidRDefault="00A745AE" w:rsidP="00A745AE">
            <w:pPr>
              <w:spacing w:after="0" w:line="240" w:lineRule="auto"/>
              <w:ind w:right="-108"/>
              <w:jc w:val="both"/>
              <w:rPr>
                <w:color w:val="auto"/>
              </w:rPr>
            </w:pPr>
          </w:p>
          <w:p w14:paraId="58D38917" w14:textId="77777777" w:rsidR="00A745AE" w:rsidRPr="00135A7A" w:rsidRDefault="00A745AE" w:rsidP="00A745AE">
            <w:pPr>
              <w:pStyle w:val="ListParagraph"/>
              <w:spacing w:after="0" w:line="240" w:lineRule="auto"/>
              <w:ind w:left="360" w:right="-108"/>
              <w:jc w:val="both"/>
            </w:pPr>
            <w:r w:rsidRPr="00135A7A">
              <w:t>Podnosilac prijava koji planira realizaciju programa u više opština, podnosi posebno prijavu za svaku od opština realizacije.</w:t>
            </w:r>
          </w:p>
          <w:p w14:paraId="463F1B89" w14:textId="77777777" w:rsidR="00A745AE" w:rsidRPr="00135A7A" w:rsidRDefault="00A745AE" w:rsidP="00A745AE">
            <w:pPr>
              <w:pStyle w:val="ListParagraph"/>
              <w:spacing w:after="0" w:line="240" w:lineRule="auto"/>
              <w:ind w:left="360" w:right="-108"/>
              <w:jc w:val="both"/>
              <w:rPr>
                <w:color w:val="FF0000"/>
              </w:rPr>
            </w:pPr>
          </w:p>
          <w:p w14:paraId="7E102AFC" w14:textId="77777777" w:rsidR="00A745AE" w:rsidRPr="00025E37" w:rsidRDefault="00A745AE" w:rsidP="00A745AE">
            <w:pPr>
              <w:pStyle w:val="ListParagraph"/>
              <w:spacing w:after="0" w:line="240" w:lineRule="auto"/>
              <w:ind w:left="360" w:right="-108"/>
              <w:jc w:val="both"/>
            </w:pPr>
            <w:r w:rsidRPr="00135A7A">
              <w:rPr>
                <w:color w:val="auto"/>
              </w:rPr>
              <w:t>Prijave podnijete na javni konkurs će obrađivati i ocjenjivati Komisija za obradu prijava i utvrđivanje liste učesnika javnog konkursa (u daljem tekstu: Komisija).</w:t>
            </w:r>
          </w:p>
          <w:p w14:paraId="4D4E0C0B" w14:textId="77777777" w:rsidR="00A745AE" w:rsidRDefault="00A745AE" w:rsidP="00A745AE">
            <w:pPr>
              <w:pStyle w:val="ListParagraph"/>
              <w:spacing w:after="0" w:line="240" w:lineRule="auto"/>
              <w:ind w:left="360" w:right="-108"/>
              <w:jc w:val="both"/>
            </w:pPr>
          </w:p>
          <w:p w14:paraId="4630DDA2" w14:textId="77777777" w:rsidR="00A745AE" w:rsidRPr="00025E37" w:rsidRDefault="00A745AE" w:rsidP="004D4E17">
            <w:pPr>
              <w:pStyle w:val="ListParagraph"/>
              <w:numPr>
                <w:ilvl w:val="0"/>
                <w:numId w:val="6"/>
              </w:numPr>
              <w:spacing w:after="0" w:line="240" w:lineRule="auto"/>
              <w:ind w:right="-108"/>
              <w:jc w:val="both"/>
            </w:pPr>
            <w:r w:rsidRPr="00025E37">
              <w:rPr>
                <w:rFonts w:cstheme="minorHAnsi"/>
              </w:rPr>
              <w:t>U postupku obrade prijava, Komisija utvrđuje administrativnu usaglašenost i opravdanost podnijetih prijava.</w:t>
            </w:r>
          </w:p>
          <w:p w14:paraId="5BB36F4F" w14:textId="77777777" w:rsidR="00A745AE" w:rsidRDefault="00A745AE" w:rsidP="00A745AE">
            <w:pPr>
              <w:pStyle w:val="ListParagraph"/>
              <w:spacing w:after="0" w:line="240" w:lineRule="auto"/>
              <w:ind w:left="360" w:right="-108"/>
              <w:jc w:val="both"/>
              <w:rPr>
                <w:rFonts w:cstheme="minorHAnsi"/>
                <w:i/>
                <w:iCs/>
                <w:u w:val="single"/>
              </w:rPr>
            </w:pPr>
          </w:p>
          <w:p w14:paraId="0DC21347" w14:textId="77777777" w:rsidR="00A745AE" w:rsidRDefault="00A745AE" w:rsidP="00A745AE">
            <w:pPr>
              <w:pStyle w:val="ListParagraph"/>
              <w:spacing w:after="0" w:line="240" w:lineRule="auto"/>
              <w:ind w:left="360" w:right="-108"/>
              <w:jc w:val="both"/>
              <w:rPr>
                <w:rFonts w:cstheme="minorHAnsi"/>
                <w:lang w:val="sl-SI"/>
              </w:rPr>
            </w:pPr>
            <w:r w:rsidRPr="00025E37">
              <w:rPr>
                <w:rFonts w:cstheme="minorHAnsi"/>
                <w:i/>
                <w:iCs/>
                <w:u w:val="single"/>
                <w:lang w:val="sl-SI"/>
              </w:rPr>
              <w:t>Administrativno usaglašena prijava</w:t>
            </w:r>
            <w:r w:rsidRPr="00025E37">
              <w:rPr>
                <w:rFonts w:cstheme="minorHAnsi"/>
                <w:lang w:val="sl-SI"/>
              </w:rPr>
              <w:t xml:space="preserve"> je:</w:t>
            </w:r>
          </w:p>
          <w:p w14:paraId="696A3BA5" w14:textId="77777777" w:rsidR="00A745AE" w:rsidRDefault="00A745AE" w:rsidP="00A745AE">
            <w:pPr>
              <w:pStyle w:val="ListParagraph"/>
              <w:spacing w:after="0" w:line="240" w:lineRule="auto"/>
              <w:ind w:left="360" w:right="-108"/>
              <w:jc w:val="both"/>
              <w:rPr>
                <w:rFonts w:cstheme="minorHAnsi"/>
                <w:lang w:val="sl-SI"/>
              </w:rPr>
            </w:pPr>
          </w:p>
          <w:p w14:paraId="2B7F1344" w14:textId="228B943A" w:rsidR="00A745AE" w:rsidRDefault="00A745AE" w:rsidP="004D4E17">
            <w:pPr>
              <w:pStyle w:val="ListParagraph"/>
              <w:numPr>
                <w:ilvl w:val="0"/>
                <w:numId w:val="15"/>
              </w:numPr>
              <w:spacing w:after="0" w:line="240" w:lineRule="auto"/>
              <w:ind w:right="-108"/>
              <w:jc w:val="both"/>
              <w:rPr>
                <w:rFonts w:cstheme="minorHAnsi"/>
              </w:rPr>
            </w:pPr>
            <w:r w:rsidRPr="00025E37">
              <w:rPr>
                <w:rFonts w:cstheme="minorHAnsi"/>
                <w:i/>
                <w:iCs/>
                <w:lang w:val="sl-SI"/>
              </w:rPr>
              <w:t xml:space="preserve">blagovremena </w:t>
            </w:r>
            <w:r w:rsidRPr="00025E37">
              <w:rPr>
                <w:rFonts w:cstheme="minorHAnsi"/>
                <w:i/>
                <w:iCs/>
              </w:rPr>
              <w:t>prijava</w:t>
            </w:r>
            <w:r w:rsidRPr="00025E37">
              <w:rPr>
                <w:rFonts w:cstheme="minorHAnsi"/>
              </w:rPr>
              <w:t xml:space="preserve"> (podnijeta u okviru konkursom utvrđenog roka za podnošenje prijava);</w:t>
            </w:r>
          </w:p>
          <w:p w14:paraId="4512E7E0" w14:textId="5FC246D1" w:rsidR="00A745AE" w:rsidRDefault="00A745AE" w:rsidP="004D4E17">
            <w:pPr>
              <w:pStyle w:val="ListParagraph"/>
              <w:numPr>
                <w:ilvl w:val="0"/>
                <w:numId w:val="15"/>
              </w:numPr>
              <w:spacing w:after="0" w:line="240" w:lineRule="auto"/>
              <w:ind w:right="-108"/>
              <w:jc w:val="both"/>
              <w:rPr>
                <w:rFonts w:cstheme="minorHAnsi"/>
                <w:lang w:val="sl-SI"/>
              </w:rPr>
            </w:pPr>
            <w:r w:rsidRPr="00025E37">
              <w:rPr>
                <w:rFonts w:cstheme="minorHAnsi"/>
                <w:i/>
                <w:iCs/>
                <w:lang w:val="sl-SI"/>
              </w:rPr>
              <w:t>uredna prijava</w:t>
            </w:r>
            <w:r w:rsidRPr="00025E37">
              <w:rPr>
                <w:rFonts w:cstheme="minorHAnsi"/>
                <w:lang w:val="sl-SI"/>
              </w:rPr>
              <w:t xml:space="preserve"> (podnijeta na utvrđeni način, u zahtjevanom formatu, broju primjeraka, sa kompletnim informacijama datim saglasno uputstvima iz obrasca prijave i njegovih priloga, potpisanih i ovjerenih na zahtjevani način) i </w:t>
            </w:r>
          </w:p>
          <w:p w14:paraId="015663DB" w14:textId="3B23A049" w:rsidR="00A745AE" w:rsidRPr="00025E37" w:rsidRDefault="00A745AE" w:rsidP="004D4E17">
            <w:pPr>
              <w:pStyle w:val="ListParagraph"/>
              <w:numPr>
                <w:ilvl w:val="0"/>
                <w:numId w:val="15"/>
              </w:numPr>
              <w:spacing w:after="0" w:line="240" w:lineRule="auto"/>
              <w:ind w:right="-108"/>
              <w:jc w:val="both"/>
              <w:rPr>
                <w:rFonts w:cstheme="minorHAnsi"/>
                <w:lang w:val="sl-SI"/>
              </w:rPr>
            </w:pPr>
            <w:r w:rsidRPr="00025E37">
              <w:rPr>
                <w:rFonts w:cstheme="minorHAnsi"/>
                <w:i/>
                <w:iCs/>
                <w:lang w:val="sl-SI"/>
              </w:rPr>
              <w:t>potpuna prijava</w:t>
            </w:r>
            <w:r w:rsidRPr="00025E37">
              <w:rPr>
                <w:rFonts w:cstheme="minorHAnsi"/>
                <w:lang w:val="sl-SI"/>
              </w:rPr>
              <w:t xml:space="preserve"> (podnijeta sa prilozima i konkursom zahtjevanom dokumentacijom kojom podnosilac dokazuje ispunjenost uslova utvrđenih programom iz predmeta javnog konkursa).</w:t>
            </w:r>
          </w:p>
          <w:p w14:paraId="6A41761D" w14:textId="77777777" w:rsidR="00A745AE" w:rsidRDefault="00A745AE" w:rsidP="00A745AE">
            <w:pPr>
              <w:spacing w:after="0" w:line="240" w:lineRule="auto"/>
              <w:ind w:right="-108"/>
              <w:jc w:val="both"/>
            </w:pPr>
          </w:p>
          <w:p w14:paraId="6C5D2128" w14:textId="77777777" w:rsidR="00A745AE" w:rsidRPr="00135A7A" w:rsidRDefault="00A745AE" w:rsidP="00A745AE">
            <w:pPr>
              <w:pStyle w:val="ListParagraph"/>
              <w:spacing w:after="0" w:line="240" w:lineRule="auto"/>
              <w:ind w:left="360" w:right="-108"/>
              <w:jc w:val="both"/>
            </w:pPr>
            <w:r w:rsidRPr="00025E37">
              <w:rPr>
                <w:rFonts w:cstheme="minorHAnsi"/>
                <w:lang w:val="sl-SI"/>
              </w:rPr>
              <w:t>Komisija ne</w:t>
            </w:r>
            <w:r w:rsidRPr="00025E37">
              <w:rPr>
                <w:rFonts w:cstheme="minorHAnsi"/>
              </w:rPr>
              <w:t xml:space="preserve">će razmatrati prijave koje su </w:t>
            </w:r>
            <w:r w:rsidRPr="00025E37">
              <w:rPr>
                <w:rFonts w:cstheme="minorHAnsi"/>
                <w:lang w:val="sl-SI"/>
              </w:rPr>
              <w:t>podnijete putem pošte ili na neki drugi način koji nije predviđen javnim konkursom</w:t>
            </w:r>
            <w:r w:rsidRPr="00025E37">
              <w:rPr>
                <w:rFonts w:eastAsiaTheme="minorEastAsia" w:cstheme="minorHAnsi"/>
                <w:color w:val="4A442A" w:themeColor="background2" w:themeShade="40"/>
                <w:kern w:val="24"/>
              </w:rPr>
              <w:t xml:space="preserve"> </w:t>
            </w:r>
            <w:r w:rsidRPr="00025E37">
              <w:rPr>
                <w:rFonts w:cstheme="minorHAnsi"/>
              </w:rPr>
              <w:t xml:space="preserve">(npr. fax-om ili e-mailom), kao i prijave </w:t>
            </w:r>
            <w:r w:rsidRPr="00025E37">
              <w:rPr>
                <w:rFonts w:cstheme="minorHAnsi"/>
                <w:lang w:val="sl-SI"/>
              </w:rPr>
              <w:t xml:space="preserve">podnijete nakon isteka krajnjeg roka za podnošenje prijava, bez obzira na okolnosti koje su prouzrokovale kašnjenje. Ove prijave se odbijaju kao </w:t>
            </w:r>
            <w:r w:rsidRPr="00025E37">
              <w:rPr>
                <w:rFonts w:cstheme="minorHAnsi"/>
                <w:i/>
                <w:iCs/>
                <w:lang w:val="sl-SI"/>
              </w:rPr>
              <w:t>administrativno neusaglašene prijave</w:t>
            </w:r>
            <w:r w:rsidRPr="00025E37">
              <w:rPr>
                <w:rFonts w:cstheme="minorHAnsi"/>
                <w:lang w:val="sl-SI"/>
              </w:rPr>
              <w:t>.</w:t>
            </w:r>
          </w:p>
          <w:p w14:paraId="4BCDF30B" w14:textId="77777777" w:rsidR="00A745AE" w:rsidRPr="00135A7A" w:rsidRDefault="00A745AE" w:rsidP="00A745AE">
            <w:pPr>
              <w:spacing w:after="0" w:line="240" w:lineRule="auto"/>
              <w:ind w:right="-108"/>
              <w:jc w:val="both"/>
            </w:pPr>
          </w:p>
          <w:p w14:paraId="36F1BC0C" w14:textId="77777777" w:rsidR="00A745AE" w:rsidRDefault="00A745AE" w:rsidP="00A745AE">
            <w:pPr>
              <w:pStyle w:val="ListParagraph"/>
              <w:spacing w:after="0" w:line="240" w:lineRule="auto"/>
              <w:ind w:left="360" w:right="-108"/>
              <w:jc w:val="both"/>
            </w:pPr>
            <w:r w:rsidRPr="00135A7A">
              <w:rPr>
                <w:lang w:val="sl-SI"/>
              </w:rPr>
              <w:t xml:space="preserve">Komisija </w:t>
            </w:r>
            <w:r w:rsidRPr="00135A7A">
              <w:t xml:space="preserve">će u postupku obrade prijava, na internet stranici Zavoda, najkasnije u roku od 15 dana od dana završetka javnog konkursa, objaviti listu podnosilaca prijave koji nijesu dostavili </w:t>
            </w:r>
            <w:r w:rsidRPr="00E044C2">
              <w:t>urednu i potpunu prijavu</w:t>
            </w:r>
            <w:r w:rsidRPr="00135A7A">
              <w:t xml:space="preserve">,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72C7E409" w14:textId="77777777" w:rsidR="00A745AE" w:rsidRDefault="00A745AE" w:rsidP="00A745AE">
            <w:pPr>
              <w:pStyle w:val="ListParagraph"/>
              <w:spacing w:after="0" w:line="240" w:lineRule="auto"/>
              <w:ind w:left="360" w:right="-108"/>
              <w:jc w:val="both"/>
              <w:rPr>
                <w:i/>
                <w:iCs/>
                <w:u w:val="single"/>
              </w:rPr>
            </w:pPr>
          </w:p>
          <w:p w14:paraId="798418A3" w14:textId="77777777" w:rsidR="00A745AE" w:rsidRDefault="00A745AE" w:rsidP="00A745AE">
            <w:pPr>
              <w:pStyle w:val="ListParagraph"/>
              <w:spacing w:after="0" w:line="240" w:lineRule="auto"/>
              <w:ind w:left="360" w:right="-108"/>
              <w:jc w:val="both"/>
              <w:rPr>
                <w:rFonts w:cstheme="minorHAnsi"/>
              </w:rPr>
            </w:pPr>
            <w:r w:rsidRPr="00E044C2">
              <w:rPr>
                <w:rFonts w:cstheme="minorHAnsi"/>
                <w:i/>
                <w:iCs/>
                <w:u w:val="single"/>
                <w:lang w:val="sl-SI"/>
              </w:rPr>
              <w:t>Opravdana prijava</w:t>
            </w:r>
            <w:r w:rsidRPr="00E044C2">
              <w:rPr>
                <w:rFonts w:cstheme="minorHAnsi"/>
                <w:lang w:val="sl-SI"/>
              </w:rPr>
              <w:t xml:space="preserve"> je prijava podnijeta od strane podnosioca koji ispunjava uslove utvrđene programom </w:t>
            </w:r>
            <w:r w:rsidRPr="00E044C2">
              <w:rPr>
                <w:lang w:val="sl-SI"/>
              </w:rPr>
              <w:t xml:space="preserve">iz Poglavlja II, tačka 2.1. </w:t>
            </w:r>
            <w:r w:rsidRPr="00E044C2">
              <w:rPr>
                <w:rFonts w:cstheme="minorHAnsi"/>
              </w:rPr>
              <w:t>Neopravdane prijave se odbijaju.</w:t>
            </w:r>
          </w:p>
          <w:p w14:paraId="5BB230A8" w14:textId="77777777" w:rsidR="00A745AE" w:rsidRDefault="00A745AE" w:rsidP="00A745AE">
            <w:pPr>
              <w:pStyle w:val="ListParagraph"/>
              <w:spacing w:after="0" w:line="240" w:lineRule="auto"/>
              <w:ind w:left="360" w:right="-108"/>
              <w:jc w:val="both"/>
              <w:rPr>
                <w:rFonts w:cstheme="minorHAnsi"/>
              </w:rPr>
            </w:pPr>
          </w:p>
          <w:p w14:paraId="5E017838" w14:textId="77777777" w:rsidR="00A745AE" w:rsidRPr="006725A9" w:rsidRDefault="00A745AE" w:rsidP="004D4E17">
            <w:pPr>
              <w:pStyle w:val="ListParagraph"/>
              <w:numPr>
                <w:ilvl w:val="0"/>
                <w:numId w:val="6"/>
              </w:numPr>
              <w:spacing w:after="0" w:line="240" w:lineRule="auto"/>
              <w:ind w:right="-108"/>
              <w:jc w:val="both"/>
            </w:pPr>
            <w:r w:rsidRPr="00E044C2">
              <w:rPr>
                <w:rFonts w:cstheme="minorHAnsi"/>
              </w:rPr>
              <w:t xml:space="preserve">Po okončanom postupku obrade prijava, Komisija vrši </w:t>
            </w:r>
            <w:r w:rsidRPr="00E044C2">
              <w:rPr>
                <w:rFonts w:cstheme="minorHAnsi"/>
                <w:i/>
                <w:iCs/>
                <w:u w:val="single"/>
              </w:rPr>
              <w:t>evaluaciju administrativno usaglašenih i opravdanih prijava</w:t>
            </w:r>
            <w:r w:rsidRPr="00E044C2">
              <w:rPr>
                <w:rFonts w:cstheme="minorHAnsi"/>
              </w:rPr>
              <w:t xml:space="preserve"> primjenom kriterijuma izbora i u okviru raspoloživih sredstava za ovu namjenu utvrđuje bodovnu/rang listu. </w:t>
            </w:r>
          </w:p>
          <w:p w14:paraId="35BDC1EE" w14:textId="77777777" w:rsidR="006725A9" w:rsidRPr="00E044C2" w:rsidRDefault="006725A9" w:rsidP="006725A9">
            <w:pPr>
              <w:pStyle w:val="ListParagraph"/>
              <w:spacing w:after="0" w:line="240" w:lineRule="auto"/>
              <w:ind w:left="360" w:right="-108"/>
              <w:jc w:val="both"/>
            </w:pPr>
          </w:p>
          <w:p w14:paraId="796DD85A" w14:textId="77777777" w:rsidR="00A745AE" w:rsidRDefault="00A745AE" w:rsidP="00A745AE">
            <w:pPr>
              <w:pStyle w:val="ListParagraph"/>
              <w:spacing w:after="0" w:line="240" w:lineRule="auto"/>
              <w:ind w:left="360" w:right="-108"/>
              <w:jc w:val="both"/>
              <w:rPr>
                <w:rFonts w:cstheme="minorHAnsi"/>
              </w:rPr>
            </w:pPr>
          </w:p>
          <w:p w14:paraId="0611F700" w14:textId="77777777" w:rsidR="00A745AE" w:rsidRPr="00135A7A" w:rsidRDefault="00A745AE" w:rsidP="004D4E17">
            <w:pPr>
              <w:pStyle w:val="ListParagraph"/>
              <w:numPr>
                <w:ilvl w:val="0"/>
                <w:numId w:val="2"/>
              </w:numPr>
              <w:spacing w:line="240" w:lineRule="auto"/>
              <w:jc w:val="both"/>
              <w:rPr>
                <w:color w:val="auto"/>
              </w:rPr>
            </w:pPr>
            <w:r w:rsidRPr="00135A7A">
              <w:rPr>
                <w:color w:val="auto"/>
              </w:rPr>
              <w:t>Ocjena prijava izvršiće se primjenom sljedećih kriterijuma izbora:</w:t>
            </w:r>
          </w:p>
          <w:p w14:paraId="7A3D69AD" w14:textId="77777777" w:rsidR="00A745AE" w:rsidRPr="00135A7A" w:rsidRDefault="00A745AE" w:rsidP="004D4E17">
            <w:pPr>
              <w:pStyle w:val="ListParagraph"/>
              <w:numPr>
                <w:ilvl w:val="0"/>
                <w:numId w:val="3"/>
              </w:numPr>
              <w:spacing w:line="240" w:lineRule="auto"/>
              <w:jc w:val="both"/>
              <w:rPr>
                <w:color w:val="auto"/>
              </w:rPr>
            </w:pPr>
            <w:r w:rsidRPr="00135A7A">
              <w:rPr>
                <w:color w:val="auto"/>
                <w:lang w:val="pl-PL"/>
              </w:rPr>
              <w:t xml:space="preserve">Značaj programa; </w:t>
            </w:r>
          </w:p>
          <w:p w14:paraId="210C1845" w14:textId="77777777" w:rsidR="00A745AE" w:rsidRPr="00135A7A" w:rsidRDefault="00A745AE" w:rsidP="004D4E17">
            <w:pPr>
              <w:pStyle w:val="ListParagraph"/>
              <w:numPr>
                <w:ilvl w:val="0"/>
                <w:numId w:val="3"/>
              </w:numPr>
              <w:spacing w:line="240" w:lineRule="auto"/>
              <w:jc w:val="both"/>
              <w:rPr>
                <w:color w:val="auto"/>
              </w:rPr>
            </w:pPr>
            <w:r w:rsidRPr="00135A7A">
              <w:rPr>
                <w:color w:val="auto"/>
              </w:rPr>
              <w:t>Planirani rezultati programa i</w:t>
            </w:r>
          </w:p>
          <w:p w14:paraId="680BE3CF" w14:textId="77777777" w:rsidR="00A745AE" w:rsidRPr="00885C4D" w:rsidRDefault="00A745AE" w:rsidP="004D4E17">
            <w:pPr>
              <w:pStyle w:val="ListParagraph"/>
              <w:numPr>
                <w:ilvl w:val="0"/>
                <w:numId w:val="3"/>
              </w:numPr>
              <w:spacing w:line="240" w:lineRule="auto"/>
              <w:jc w:val="both"/>
              <w:rPr>
                <w:color w:val="auto"/>
              </w:rPr>
            </w:pPr>
            <w:r w:rsidRPr="00135A7A">
              <w:rPr>
                <w:color w:val="auto"/>
              </w:rPr>
              <w:t>Konkurentnost i razvijenost opštine sprovođenja programa.</w:t>
            </w:r>
          </w:p>
          <w:p w14:paraId="2B2F66C0" w14:textId="77777777" w:rsidR="00A745AE" w:rsidRPr="00135A7A" w:rsidRDefault="00A745AE" w:rsidP="00A745AE">
            <w:pPr>
              <w:spacing w:line="240" w:lineRule="auto"/>
              <w:ind w:left="360"/>
              <w:contextualSpacing/>
              <w:jc w:val="both"/>
              <w:rPr>
                <w:lang w:val="sl-SI"/>
              </w:rPr>
            </w:pPr>
            <w:r w:rsidRPr="00135A7A">
              <w:rPr>
                <w:lang w:val="sl-SI"/>
              </w:rPr>
              <w:t xml:space="preserve">Maksimalan broj bodova koji se može ostvariti primjenom navedenih kriterijuma izbora je 100. </w:t>
            </w:r>
          </w:p>
          <w:p w14:paraId="54859277" w14:textId="77777777" w:rsidR="00A745AE" w:rsidRPr="00E044C2" w:rsidRDefault="00A745AE" w:rsidP="00A745AE">
            <w:pPr>
              <w:pStyle w:val="ListParagraph"/>
              <w:spacing w:after="0" w:line="240" w:lineRule="auto"/>
              <w:ind w:left="360" w:right="-108"/>
              <w:jc w:val="both"/>
            </w:pPr>
            <w:r>
              <w:rPr>
                <w:rFonts w:cstheme="minorHAnsi"/>
              </w:rPr>
              <w:t>E</w:t>
            </w:r>
            <w:r w:rsidRPr="00C7082B">
              <w:rPr>
                <w:rFonts w:cstheme="minorHAnsi"/>
                <w:i/>
                <w:iCs/>
              </w:rPr>
              <w:t>valuacionim obrascem</w:t>
            </w:r>
            <w:r>
              <w:rPr>
                <w:rFonts w:cstheme="minorHAnsi"/>
              </w:rPr>
              <w:t xml:space="preserve"> koji čini s</w:t>
            </w:r>
            <w:r w:rsidRPr="00E044C2">
              <w:rPr>
                <w:rFonts w:cstheme="minorHAnsi"/>
              </w:rPr>
              <w:t>astavni dio javnog konkursa</w:t>
            </w:r>
            <w:r>
              <w:rPr>
                <w:rFonts w:cstheme="minorHAnsi"/>
              </w:rPr>
              <w:t xml:space="preserve"> se, u okviru maksimalnog broja bodova, razrađuje bodovna skala na nivou svakog od kriterijuma izbora.  </w:t>
            </w:r>
          </w:p>
          <w:p w14:paraId="2350BA58" w14:textId="77777777" w:rsidR="00A745AE" w:rsidRPr="00135A7A" w:rsidRDefault="00A745AE" w:rsidP="00A745AE">
            <w:pPr>
              <w:spacing w:line="240" w:lineRule="auto"/>
              <w:contextualSpacing/>
              <w:jc w:val="both"/>
              <w:rPr>
                <w:lang w:val="sl-SI"/>
              </w:rPr>
            </w:pPr>
          </w:p>
          <w:p w14:paraId="6B099703" w14:textId="77777777" w:rsidR="00A745AE" w:rsidRDefault="00A745AE" w:rsidP="00A745AE">
            <w:pPr>
              <w:spacing w:line="240" w:lineRule="auto"/>
              <w:ind w:left="360"/>
              <w:contextualSpacing/>
              <w:jc w:val="both"/>
              <w:rPr>
                <w:i/>
                <w:iCs/>
                <w:color w:val="auto"/>
                <w:u w:val="single"/>
              </w:rPr>
            </w:pPr>
            <w:r w:rsidRPr="00135A7A">
              <w:rPr>
                <w:i/>
                <w:iCs/>
                <w:color w:val="auto"/>
                <w:u w:val="single"/>
              </w:rPr>
              <w:t>Značaj programa</w:t>
            </w:r>
          </w:p>
          <w:p w14:paraId="69F32E25" w14:textId="77777777" w:rsidR="00A745AE" w:rsidRPr="00135A7A" w:rsidRDefault="00A745AE" w:rsidP="00A745AE">
            <w:pPr>
              <w:spacing w:line="240" w:lineRule="auto"/>
              <w:ind w:left="360"/>
              <w:contextualSpacing/>
              <w:jc w:val="both"/>
              <w:rPr>
                <w:i/>
                <w:iCs/>
                <w:color w:val="auto"/>
                <w:u w:val="single"/>
              </w:rPr>
            </w:pPr>
          </w:p>
          <w:p w14:paraId="313E3C8D" w14:textId="77777777" w:rsidR="00A745AE" w:rsidRDefault="00A745AE" w:rsidP="00A745AE">
            <w:pPr>
              <w:spacing w:line="240" w:lineRule="auto"/>
              <w:ind w:left="360"/>
              <w:contextualSpacing/>
              <w:jc w:val="both"/>
            </w:pPr>
            <w:r w:rsidRPr="00135A7A">
              <w:rPr>
                <w:color w:val="auto"/>
                <w:lang w:val="sl-SI"/>
              </w:rPr>
              <w:t xml:space="preserve">Ovo je eliminacioni kriterijum i ne iskazuje se bodovima. </w:t>
            </w:r>
            <w:r w:rsidRPr="00135A7A">
              <w:rPr>
                <w:color w:val="auto"/>
              </w:rPr>
              <w:t xml:space="preserve">Primjenom ovog kriterijuma </w:t>
            </w:r>
            <w:r w:rsidRPr="00135A7A">
              <w:rPr>
                <w:bCs/>
                <w:color w:val="auto"/>
              </w:rPr>
              <w:t xml:space="preserve">utvrđuje se da li su </w:t>
            </w:r>
            <w:r w:rsidRPr="00135A7A">
              <w:rPr>
                <w:color w:val="auto"/>
              </w:rPr>
              <w:t>potrebe koje je podnosilac naveo u prijavi za realizaciju programa usklađene sa potrebama nezaposlenih lica pripremljenih za uključivanje u program</w:t>
            </w:r>
            <w:r w:rsidRPr="00135A7A">
              <w:t xml:space="preserve">, uzimajući u obzir i pripremljena nezaposlena lica iz drugih opština koja su iskazala spremnost da se uključe u program i van mjesta prebivališta.  </w:t>
            </w:r>
          </w:p>
          <w:p w14:paraId="3BA5B168" w14:textId="77777777" w:rsidR="00A745AE" w:rsidRDefault="00A745AE" w:rsidP="00A745AE">
            <w:pPr>
              <w:spacing w:line="240" w:lineRule="auto"/>
              <w:ind w:left="360"/>
              <w:contextualSpacing/>
              <w:jc w:val="both"/>
            </w:pPr>
          </w:p>
          <w:p w14:paraId="5E93C7DC" w14:textId="77777777" w:rsidR="00A745AE" w:rsidRPr="0009562C" w:rsidRDefault="00A745AE" w:rsidP="00A745AE">
            <w:pPr>
              <w:spacing w:line="240" w:lineRule="auto"/>
              <w:ind w:left="360"/>
              <w:contextualSpacing/>
              <w:jc w:val="both"/>
            </w:pPr>
            <w:r w:rsidRPr="0009562C">
              <w:rPr>
                <w:lang w:val="pl-PL"/>
              </w:rPr>
              <w:t>Ukoliko potrebe nijesu usklađene, prijava će se smatrati irelevantnom i neće se dalje ocjenjivati.</w:t>
            </w:r>
            <w:r w:rsidRPr="0009562C">
              <w:t xml:space="preserve"> </w:t>
            </w:r>
            <w:r w:rsidRPr="0009562C">
              <w:rPr>
                <w:lang w:val="pl-PL"/>
              </w:rPr>
              <w:t xml:space="preserve">Izuzetno, kada dva ili više podnosilaca u prijavama iskažu potrebu da programima u istoj opštini sprovođenja obuhvate veći broj učesnika od broja pripremljenih lica, Komisija će pristupiti ocjenjivanju njihovih prijava primjenom ostalih kriterijuma izbora. </w:t>
            </w:r>
          </w:p>
          <w:p w14:paraId="66671E08" w14:textId="77777777" w:rsidR="00A745AE" w:rsidRPr="00135A7A" w:rsidRDefault="00A745AE" w:rsidP="00A745AE">
            <w:pPr>
              <w:spacing w:line="240" w:lineRule="auto"/>
              <w:ind w:left="360"/>
              <w:contextualSpacing/>
              <w:jc w:val="both"/>
              <w:rPr>
                <w:color w:val="auto"/>
                <w:lang w:val="pl-PL"/>
              </w:rPr>
            </w:pPr>
          </w:p>
          <w:p w14:paraId="1CF81451" w14:textId="77777777" w:rsidR="00A745AE" w:rsidRDefault="00A745AE" w:rsidP="00A745AE">
            <w:pPr>
              <w:spacing w:line="240" w:lineRule="auto"/>
              <w:ind w:left="360"/>
              <w:contextualSpacing/>
              <w:jc w:val="both"/>
              <w:rPr>
                <w:i/>
                <w:color w:val="auto"/>
                <w:u w:val="single"/>
                <w:lang w:val="pl-PL"/>
              </w:rPr>
            </w:pPr>
            <w:r w:rsidRPr="00135A7A">
              <w:rPr>
                <w:i/>
                <w:color w:val="auto"/>
                <w:u w:val="single"/>
                <w:lang w:val="pl-PL"/>
              </w:rPr>
              <w:t>Planirani rezultati programa</w:t>
            </w:r>
          </w:p>
          <w:p w14:paraId="7430211E" w14:textId="77777777" w:rsidR="00A745AE" w:rsidRPr="00135A7A" w:rsidRDefault="00A745AE" w:rsidP="00A745AE">
            <w:pPr>
              <w:spacing w:line="240" w:lineRule="auto"/>
              <w:ind w:left="360"/>
              <w:contextualSpacing/>
              <w:jc w:val="both"/>
              <w:rPr>
                <w:color w:val="auto"/>
                <w:lang w:val="pl-PL"/>
              </w:rPr>
            </w:pPr>
          </w:p>
          <w:p w14:paraId="757376DA" w14:textId="77777777" w:rsidR="00A745AE" w:rsidRDefault="00A745AE" w:rsidP="00A745AE">
            <w:pPr>
              <w:ind w:left="391"/>
              <w:contextualSpacing/>
              <w:jc w:val="both"/>
              <w:rPr>
                <w:color w:val="auto"/>
              </w:rPr>
            </w:pPr>
            <w:r>
              <w:rPr>
                <w:color w:val="auto"/>
              </w:rPr>
              <w:t xml:space="preserve">Ovaj kriterijum se odnosi na održivost zaposlenja učesnika programa. </w:t>
            </w:r>
          </w:p>
          <w:p w14:paraId="69A38C3E" w14:textId="77777777" w:rsidR="00A745AE" w:rsidRDefault="00A745AE" w:rsidP="00A745AE">
            <w:pPr>
              <w:ind w:left="391"/>
              <w:contextualSpacing/>
              <w:jc w:val="both"/>
              <w:rPr>
                <w:color w:val="auto"/>
              </w:rPr>
            </w:pPr>
          </w:p>
          <w:p w14:paraId="42481AE3" w14:textId="77777777" w:rsidR="00A745AE" w:rsidRDefault="00A745AE" w:rsidP="00A745AE">
            <w:pPr>
              <w:ind w:left="391"/>
              <w:contextualSpacing/>
              <w:jc w:val="both"/>
              <w:rPr>
                <w:color w:val="auto"/>
              </w:rPr>
            </w:pPr>
            <w:r w:rsidRPr="00135A7A">
              <w:rPr>
                <w:color w:val="auto"/>
              </w:rPr>
              <w:t xml:space="preserve">Maksimalan broj bodova koji se može ostvariti primjenom ovog kriterijuma je 60. </w:t>
            </w:r>
          </w:p>
          <w:p w14:paraId="633C53AC" w14:textId="77777777" w:rsidR="00A745AE" w:rsidRDefault="00A745AE" w:rsidP="00A745AE">
            <w:pPr>
              <w:ind w:left="391"/>
              <w:contextualSpacing/>
              <w:jc w:val="both"/>
              <w:rPr>
                <w:color w:val="auto"/>
              </w:rPr>
            </w:pPr>
          </w:p>
          <w:p w14:paraId="1C62EC31" w14:textId="77777777" w:rsidR="00A745AE" w:rsidRPr="006434FA" w:rsidRDefault="00A745AE" w:rsidP="00A745AE">
            <w:pPr>
              <w:ind w:left="391"/>
              <w:contextualSpacing/>
              <w:jc w:val="both"/>
            </w:pPr>
            <w:r w:rsidRPr="00135A7A">
              <w:rPr>
                <w:color w:val="auto"/>
              </w:rPr>
              <w:t xml:space="preserve">Primjenom ovog kriterijuma izbora prijave se ocjenjuju </w:t>
            </w:r>
            <w:r w:rsidRPr="00C7082B">
              <w:rPr>
                <w:rFonts w:cstheme="minorHAnsi"/>
              </w:rPr>
              <w:t>shodno planiranoj dužini trajanja radnog odnosa i broju zaposlenih učesnika.</w:t>
            </w:r>
            <w:r>
              <w:rPr>
                <w:rFonts w:cstheme="minorHAnsi"/>
              </w:rPr>
              <w:t xml:space="preserve"> </w:t>
            </w:r>
            <w:r>
              <w:t xml:space="preserve">Prijava za realizaciju programa kojom se ne predviđa zaključenje ugovora o radu sa učesnikom u trajanju dužem od obaveznog perioda trajanja radnog odnosa u programu, ocjeniće se dodjelom 0 bodova. </w:t>
            </w:r>
            <w:r w:rsidRPr="00A74E4A">
              <w:t xml:space="preserve"> </w:t>
            </w:r>
          </w:p>
          <w:p w14:paraId="1A0BCD33" w14:textId="77777777" w:rsidR="00A745AE" w:rsidRPr="00135A7A" w:rsidRDefault="00A745AE" w:rsidP="00A745AE">
            <w:pPr>
              <w:spacing w:line="240" w:lineRule="auto"/>
              <w:contextualSpacing/>
              <w:jc w:val="both"/>
              <w:rPr>
                <w:color w:val="auto"/>
              </w:rPr>
            </w:pPr>
          </w:p>
          <w:p w14:paraId="51CBD63F" w14:textId="77777777" w:rsidR="00A745AE" w:rsidRDefault="00A745AE" w:rsidP="00A745AE">
            <w:pPr>
              <w:spacing w:line="240" w:lineRule="auto"/>
              <w:ind w:left="360"/>
              <w:contextualSpacing/>
              <w:jc w:val="both"/>
              <w:rPr>
                <w:i/>
                <w:iCs/>
                <w:color w:val="auto"/>
                <w:u w:val="single"/>
              </w:rPr>
            </w:pPr>
            <w:r w:rsidRPr="00135A7A">
              <w:rPr>
                <w:i/>
                <w:iCs/>
                <w:color w:val="auto"/>
                <w:u w:val="single"/>
              </w:rPr>
              <w:t>Konkurentnost i razvijenost opštine sprovođenja programa</w:t>
            </w:r>
          </w:p>
          <w:p w14:paraId="13E71BFC" w14:textId="77777777" w:rsidR="00A745AE" w:rsidRPr="00135A7A" w:rsidRDefault="00A745AE" w:rsidP="00A745AE">
            <w:pPr>
              <w:spacing w:line="240" w:lineRule="auto"/>
              <w:ind w:left="360"/>
              <w:contextualSpacing/>
              <w:jc w:val="both"/>
              <w:rPr>
                <w:i/>
                <w:iCs/>
                <w:color w:val="auto"/>
                <w:u w:val="single"/>
              </w:rPr>
            </w:pPr>
          </w:p>
          <w:p w14:paraId="24295802" w14:textId="77777777" w:rsidR="00A745AE" w:rsidRDefault="00A745AE" w:rsidP="00A745AE">
            <w:pPr>
              <w:spacing w:line="240" w:lineRule="auto"/>
              <w:ind w:left="360"/>
              <w:contextualSpacing/>
              <w:jc w:val="both"/>
              <w:rPr>
                <w:color w:val="auto"/>
              </w:rPr>
            </w:pPr>
            <w:r w:rsidRPr="00135A7A">
              <w:rPr>
                <w:color w:val="auto"/>
              </w:rPr>
              <w:t>Po ovom kriterijumu izbora izvođača, prijave za realizaciju programa ocjenjuju se shodno indeksu razvijenosti opštine sprovođenja programa utvrđenom Pravilnikom o izmjeni pravilnika o utvrđivanju liste stepena razvijenosti jedinica lokalne samouprave (»Sl</w:t>
            </w:r>
            <w:r>
              <w:rPr>
                <w:color w:val="auto"/>
              </w:rPr>
              <w:t>užbeni</w:t>
            </w:r>
            <w:r w:rsidRPr="00135A7A">
              <w:rPr>
                <w:color w:val="auto"/>
              </w:rPr>
              <w:t xml:space="preserve"> list Crne Gore« br</w:t>
            </w:r>
            <w:r>
              <w:rPr>
                <w:color w:val="auto"/>
              </w:rPr>
              <w:t xml:space="preserve">oj: </w:t>
            </w:r>
            <w:r w:rsidRPr="00525B04">
              <w:rPr>
                <w:color w:val="auto"/>
              </w:rPr>
              <w:t>103/23).</w:t>
            </w:r>
            <w:r w:rsidRPr="00135A7A">
              <w:rPr>
                <w:color w:val="auto"/>
              </w:rPr>
              <w:t xml:space="preserve"> </w:t>
            </w:r>
          </w:p>
          <w:p w14:paraId="612206D0" w14:textId="77777777" w:rsidR="00A745AE" w:rsidRDefault="00A745AE" w:rsidP="00A745AE">
            <w:pPr>
              <w:spacing w:line="240" w:lineRule="auto"/>
              <w:ind w:left="360"/>
              <w:contextualSpacing/>
              <w:jc w:val="both"/>
              <w:rPr>
                <w:color w:val="auto"/>
              </w:rPr>
            </w:pPr>
          </w:p>
          <w:p w14:paraId="716C3B57" w14:textId="77777777" w:rsidR="00A745AE" w:rsidRPr="00C177CD" w:rsidRDefault="00A745AE" w:rsidP="00A745AE">
            <w:pPr>
              <w:spacing w:line="240" w:lineRule="auto"/>
              <w:ind w:left="360"/>
              <w:contextualSpacing/>
              <w:jc w:val="both"/>
              <w:rPr>
                <w:lang w:val="sl-SI"/>
              </w:rPr>
            </w:pPr>
            <w:r w:rsidRPr="00135A7A">
              <w:rPr>
                <w:lang w:val="sl-SI"/>
              </w:rPr>
              <w:t xml:space="preserve">Maksimalan broj bodova koji se može ostvariti primjenom ovog kriterijuma izbora je 40. </w:t>
            </w:r>
          </w:p>
          <w:p w14:paraId="602D7A61" w14:textId="77777777" w:rsidR="00A745AE" w:rsidRPr="00135A7A" w:rsidRDefault="00A745AE" w:rsidP="00A745AE">
            <w:pPr>
              <w:spacing w:line="240" w:lineRule="auto"/>
              <w:ind w:left="360"/>
              <w:contextualSpacing/>
              <w:jc w:val="both"/>
              <w:rPr>
                <w:color w:val="auto"/>
              </w:rPr>
            </w:pPr>
          </w:p>
          <w:p w14:paraId="4BBCCC28" w14:textId="77777777" w:rsidR="00A745AE" w:rsidRPr="00135A7A" w:rsidRDefault="00A745AE" w:rsidP="00A745AE">
            <w:pPr>
              <w:spacing w:line="240" w:lineRule="auto"/>
              <w:ind w:left="360"/>
              <w:contextualSpacing/>
              <w:jc w:val="both"/>
              <w:rPr>
                <w:color w:val="auto"/>
              </w:rPr>
            </w:pPr>
            <w:r w:rsidRPr="00135A7A">
              <w:rPr>
                <w:color w:val="auto"/>
              </w:rPr>
              <w:t xml:space="preserve">Prijave kojima se planira sprovođenje programa u opštini sa najnižim indeksom razvijenosti, ostvaruju maksimalan broj bodova, dok prijave kojima se planira sprovođenje programa u opštini sa najvišim indeksom razvijenosti ostvaruju minimalan broj bodova. </w:t>
            </w:r>
          </w:p>
          <w:p w14:paraId="24F0EA1B" w14:textId="77777777" w:rsidR="00A745AE" w:rsidRPr="00135A7A" w:rsidRDefault="00A745AE" w:rsidP="00A745AE">
            <w:pPr>
              <w:spacing w:line="240" w:lineRule="auto"/>
              <w:ind w:left="360"/>
              <w:contextualSpacing/>
              <w:jc w:val="both"/>
              <w:rPr>
                <w:color w:val="auto"/>
              </w:rPr>
            </w:pPr>
          </w:p>
          <w:p w14:paraId="4951E3E7" w14:textId="77777777" w:rsidR="00A745AE" w:rsidRPr="00135A7A" w:rsidRDefault="00A745AE" w:rsidP="00A745AE">
            <w:pPr>
              <w:spacing w:line="240" w:lineRule="auto"/>
              <w:ind w:left="360"/>
              <w:contextualSpacing/>
              <w:jc w:val="both"/>
              <w:rPr>
                <w:color w:val="auto"/>
                <w:lang w:val="sl-SI"/>
              </w:rPr>
            </w:pPr>
            <w:r w:rsidRPr="00135A7A">
              <w:rPr>
                <w:color w:val="auto"/>
              </w:rPr>
              <w:t>Prijave za realizaciju programa za pojedinu opštinu sprovođenja, ocjenjuju se tako što se najniži indeks razvijenosti opštine podijeli sa indeksom razvijenosti opštine u kojoj se program sprovodi i dobijeni rezultat pomnoži sa maksimalnim brojem bodova koji se može ostvariti po ovom kriterijumu.</w:t>
            </w:r>
            <w:r w:rsidRPr="00135A7A">
              <w:rPr>
                <w:color w:val="auto"/>
                <w:lang w:val="sl-SI"/>
              </w:rPr>
              <w:t xml:space="preserve"> </w:t>
            </w:r>
          </w:p>
          <w:p w14:paraId="65A0E371" w14:textId="77777777" w:rsidR="00A745AE" w:rsidRPr="00135A7A" w:rsidRDefault="00A745AE" w:rsidP="00A745AE">
            <w:pPr>
              <w:spacing w:line="240" w:lineRule="auto"/>
              <w:contextualSpacing/>
              <w:jc w:val="both"/>
              <w:rPr>
                <w:lang w:val="sl-SI"/>
              </w:rPr>
            </w:pPr>
          </w:p>
          <w:p w14:paraId="68424DAD" w14:textId="77777777" w:rsidR="00A745AE" w:rsidRPr="00135A7A" w:rsidRDefault="00A745AE" w:rsidP="004D4E17">
            <w:pPr>
              <w:pStyle w:val="ListParagraph"/>
              <w:numPr>
                <w:ilvl w:val="0"/>
                <w:numId w:val="1"/>
              </w:numPr>
              <w:spacing w:after="0" w:line="240" w:lineRule="auto"/>
              <w:ind w:right="-108"/>
              <w:jc w:val="both"/>
              <w:rPr>
                <w:color w:val="auto"/>
              </w:rPr>
            </w:pPr>
            <w:r w:rsidRPr="00135A7A">
              <w:rPr>
                <w:color w:val="auto"/>
              </w:rPr>
              <w:t>Kada primjenom navedenih kriterijuma izbora dva ili više podnosilaca prijava za realizaciju programa u istoj opštini ostvare isti broj bodova, prednost pri izboru imaće podnosilac koji nije koristio finansijska sredstva Zavoda za realizaciju programa aktivne politike zapošljavanja iz 202</w:t>
            </w:r>
            <w:r>
              <w:rPr>
                <w:color w:val="auto"/>
              </w:rPr>
              <w:t>5</w:t>
            </w:r>
            <w:r w:rsidRPr="00135A7A">
              <w:rPr>
                <w:color w:val="auto"/>
              </w:rPr>
              <w:t xml:space="preserve">. godine. </w:t>
            </w:r>
          </w:p>
          <w:p w14:paraId="52AAC7B4" w14:textId="77777777" w:rsidR="00A745AE" w:rsidRPr="00135A7A" w:rsidRDefault="00A745AE" w:rsidP="00A745AE">
            <w:pPr>
              <w:spacing w:after="0" w:line="240" w:lineRule="auto"/>
              <w:ind w:left="360"/>
              <w:contextualSpacing/>
              <w:jc w:val="both"/>
              <w:rPr>
                <w:color w:val="auto"/>
              </w:rPr>
            </w:pPr>
          </w:p>
          <w:p w14:paraId="7CBC26C5" w14:textId="0C9D0E21" w:rsidR="00A745AE" w:rsidRPr="00135A7A" w:rsidRDefault="00A745AE" w:rsidP="00A745AE">
            <w:pPr>
              <w:spacing w:after="0" w:line="240" w:lineRule="auto"/>
              <w:ind w:left="360"/>
              <w:contextualSpacing/>
              <w:jc w:val="both"/>
              <w:rPr>
                <w:color w:val="auto"/>
              </w:rPr>
            </w:pPr>
            <w:r w:rsidRPr="00135A7A">
              <w:rPr>
                <w:color w:val="auto"/>
              </w:rPr>
              <w:t xml:space="preserve">Ukoliko se na ovaj način ne može izvršiti izbor, prednost se daje podnosiocu koji nije koristio finansijska sredstva Zavoda za realizaciju programa aktivne politike zapošljavanja iz </w:t>
            </w:r>
            <w:r w:rsidR="00F42D1D">
              <w:rPr>
                <w:color w:val="auto"/>
              </w:rPr>
              <w:t>2024. godine</w:t>
            </w:r>
            <w:r w:rsidRPr="00135A7A">
              <w:rPr>
                <w:color w:val="auto"/>
              </w:rPr>
              <w:t xml:space="preserve">. </w:t>
            </w:r>
          </w:p>
          <w:p w14:paraId="5928405C" w14:textId="77777777" w:rsidR="00A745AE" w:rsidRPr="00135A7A" w:rsidRDefault="00A745AE" w:rsidP="00A745AE">
            <w:pPr>
              <w:spacing w:after="0" w:line="240" w:lineRule="auto"/>
              <w:ind w:left="360"/>
              <w:contextualSpacing/>
              <w:jc w:val="both"/>
              <w:rPr>
                <w:color w:val="auto"/>
              </w:rPr>
            </w:pPr>
          </w:p>
          <w:p w14:paraId="7839FFBB" w14:textId="12C19424" w:rsidR="00A745AE" w:rsidRPr="00135A7A" w:rsidRDefault="00A745AE" w:rsidP="00A745AE">
            <w:pPr>
              <w:spacing w:after="0" w:line="240" w:lineRule="auto"/>
              <w:ind w:left="360"/>
              <w:contextualSpacing/>
              <w:jc w:val="both"/>
              <w:rPr>
                <w:color w:val="auto"/>
              </w:rPr>
            </w:pPr>
            <w:r w:rsidRPr="00135A7A">
              <w:rPr>
                <w:color w:val="auto"/>
              </w:rPr>
              <w:t xml:space="preserve">U situacijama u kojima se na navedeni način ne može izvršiti izbor, prednost će se odrediti shodno održivosti realizovanih programa zapošljavanja (podsticaji za zapošljavanje, osposobljavanje za samostalan rad i osposobljavanje za rad kod poslodavca) iz </w:t>
            </w:r>
            <w:r w:rsidR="0064657A">
              <w:rPr>
                <w:color w:val="auto"/>
              </w:rPr>
              <w:t>2023. i 2024. godine</w:t>
            </w:r>
            <w:r w:rsidRPr="00135A7A">
              <w:rPr>
                <w:color w:val="auto"/>
              </w:rPr>
              <w:t xml:space="preserve">. </w:t>
            </w:r>
          </w:p>
          <w:p w14:paraId="6414A1DE" w14:textId="77777777" w:rsidR="00A745AE" w:rsidRPr="00135A7A" w:rsidRDefault="00A745AE" w:rsidP="00A745AE">
            <w:pPr>
              <w:spacing w:after="0" w:line="240" w:lineRule="auto"/>
              <w:ind w:left="360"/>
              <w:contextualSpacing/>
              <w:jc w:val="both"/>
              <w:rPr>
                <w:color w:val="auto"/>
              </w:rPr>
            </w:pPr>
          </w:p>
          <w:p w14:paraId="0692A216" w14:textId="77777777" w:rsidR="00A745AE" w:rsidRPr="00135A7A" w:rsidRDefault="00A745AE" w:rsidP="00A745AE">
            <w:pPr>
              <w:spacing w:after="0" w:line="240" w:lineRule="auto"/>
              <w:ind w:left="360"/>
              <w:contextualSpacing/>
              <w:jc w:val="both"/>
              <w:rPr>
                <w:color w:val="auto"/>
              </w:rPr>
            </w:pPr>
            <w:r w:rsidRPr="00135A7A">
              <w:rPr>
                <w:color w:val="auto"/>
              </w:rPr>
              <w:t xml:space="preserve">Posmatra se učešće zaposlenih lica koja su nastavila radni odnos kod poslodavca po izvršenju ugovora o realizaciji jednog, dva ili sva tri navedena programa u </w:t>
            </w:r>
            <w:r>
              <w:rPr>
                <w:color w:val="auto"/>
              </w:rPr>
              <w:t xml:space="preserve">2023. i </w:t>
            </w:r>
            <w:r w:rsidRPr="00135A7A">
              <w:rPr>
                <w:color w:val="auto"/>
              </w:rPr>
              <w:t>202</w:t>
            </w:r>
            <w:r>
              <w:rPr>
                <w:color w:val="auto"/>
              </w:rPr>
              <w:t>4</w:t>
            </w:r>
            <w:r w:rsidRPr="00135A7A">
              <w:rPr>
                <w:color w:val="auto"/>
              </w:rPr>
              <w:t xml:space="preserve">. godini, u ukupnom ugovorenom broju učesnika odnosnog-ih programa. Prednost će, sledećim redosledom, imati poslodavci kod kojih je na dan objave konkursa zaposleno najmanje 50% od ukupnog broja učesnika programa, zatim od 30% do 50% i na kraju poslodavci sa od 10% do 30% zaposlenih učesnika na dan objave konkursa za realizaciju programa. </w:t>
            </w:r>
          </w:p>
          <w:p w14:paraId="4260D0B4" w14:textId="77777777" w:rsidR="00A745AE" w:rsidRPr="00135A7A" w:rsidRDefault="00A745AE" w:rsidP="00A745AE">
            <w:pPr>
              <w:spacing w:after="0" w:line="240" w:lineRule="auto"/>
              <w:ind w:left="360"/>
              <w:contextualSpacing/>
              <w:jc w:val="both"/>
              <w:rPr>
                <w:color w:val="auto"/>
              </w:rPr>
            </w:pPr>
          </w:p>
          <w:p w14:paraId="17335166" w14:textId="77777777" w:rsidR="00A745AE" w:rsidRPr="00135A7A" w:rsidRDefault="00A745AE" w:rsidP="00A745AE">
            <w:pPr>
              <w:spacing w:after="0" w:line="240" w:lineRule="auto"/>
              <w:ind w:left="360"/>
              <w:contextualSpacing/>
              <w:jc w:val="both"/>
              <w:rPr>
                <w:color w:val="auto"/>
              </w:rPr>
            </w:pPr>
            <w:r w:rsidRPr="00135A7A">
              <w:rPr>
                <w:color w:val="auto"/>
              </w:rPr>
              <w:t>Kada se izbor ne može izvršiti na prethodno opisani način, redosljedom navedenog, prednost pri izboru utvrdiće se žrijebanjem.</w:t>
            </w:r>
          </w:p>
          <w:p w14:paraId="26C67EE3" w14:textId="77777777" w:rsidR="00A745AE" w:rsidRPr="00135A7A" w:rsidRDefault="00A745AE" w:rsidP="00A745AE">
            <w:pPr>
              <w:spacing w:after="0" w:line="240" w:lineRule="auto"/>
              <w:ind w:left="360"/>
              <w:contextualSpacing/>
              <w:jc w:val="both"/>
              <w:rPr>
                <w:color w:val="auto"/>
              </w:rPr>
            </w:pPr>
            <w:r w:rsidRPr="00135A7A">
              <w:rPr>
                <w:color w:val="auto"/>
              </w:rPr>
              <w:t xml:space="preserve"> </w:t>
            </w:r>
          </w:p>
          <w:p w14:paraId="27FE9339" w14:textId="77777777" w:rsidR="00A745AE" w:rsidRPr="00135A7A" w:rsidRDefault="00A745AE" w:rsidP="004D4E17">
            <w:pPr>
              <w:pStyle w:val="ListParagraph"/>
              <w:numPr>
                <w:ilvl w:val="0"/>
                <w:numId w:val="1"/>
              </w:numPr>
              <w:spacing w:line="240" w:lineRule="auto"/>
              <w:jc w:val="both"/>
              <w:rPr>
                <w:color w:val="auto"/>
              </w:rPr>
            </w:pPr>
            <w:r w:rsidRPr="00135A7A">
              <w:rPr>
                <w:color w:val="auto"/>
              </w:rPr>
              <w:t xml:space="preserve">Komisija može, uz saglasnost podnosilaca prijava za realizaciju programa, izvršiti korekciju zahtjevanog broja i strukture učesnika programa. </w:t>
            </w:r>
          </w:p>
          <w:p w14:paraId="6C62B37E" w14:textId="77777777" w:rsidR="00A745AE" w:rsidRPr="00135A7A" w:rsidRDefault="00A745AE" w:rsidP="004D4E17">
            <w:pPr>
              <w:numPr>
                <w:ilvl w:val="0"/>
                <w:numId w:val="1"/>
              </w:numPr>
              <w:spacing w:after="0" w:line="240" w:lineRule="auto"/>
              <w:contextualSpacing/>
              <w:jc w:val="both"/>
            </w:pPr>
            <w:r w:rsidRPr="00135A7A">
              <w:rPr>
                <w:color w:val="auto"/>
              </w:rPr>
              <w:t xml:space="preserve">Izbor korisnika sredstava za realizaciju programa vrši se na osnovu bodovne liste učesnika javnog konkursa i u okviru raspoloživih sredstava za ovu namjenu. </w:t>
            </w:r>
          </w:p>
          <w:p w14:paraId="218CD50C" w14:textId="77777777" w:rsidR="00A745AE" w:rsidRPr="00135A7A" w:rsidRDefault="00A745AE" w:rsidP="00A745AE">
            <w:pPr>
              <w:spacing w:after="0" w:line="240" w:lineRule="auto"/>
              <w:ind w:left="360"/>
              <w:contextualSpacing/>
              <w:jc w:val="both"/>
              <w:rPr>
                <w:color w:val="auto"/>
              </w:rPr>
            </w:pPr>
          </w:p>
          <w:p w14:paraId="32D5F2F8" w14:textId="77777777" w:rsidR="00A745AE" w:rsidRPr="00135A7A" w:rsidRDefault="00A745AE" w:rsidP="00A745AE">
            <w:pPr>
              <w:spacing w:after="0" w:line="240" w:lineRule="auto"/>
              <w:ind w:left="360"/>
              <w:contextualSpacing/>
              <w:jc w:val="both"/>
              <w:rPr>
                <w:color w:val="auto"/>
              </w:rPr>
            </w:pPr>
            <w:r w:rsidRPr="00135A7A">
              <w:rPr>
                <w:color w:val="auto"/>
              </w:rPr>
              <w:t>Odluka o izboru korisnika sredstava za realizaciju programa objavljuje se na internet stranici Zavoda.</w:t>
            </w:r>
          </w:p>
          <w:p w14:paraId="54D6E41E" w14:textId="77777777" w:rsidR="00A745AE" w:rsidRPr="00135A7A" w:rsidRDefault="00A745AE" w:rsidP="00A745AE">
            <w:pPr>
              <w:spacing w:after="0" w:line="240" w:lineRule="auto"/>
              <w:ind w:left="360"/>
              <w:contextualSpacing/>
              <w:jc w:val="both"/>
              <w:rPr>
                <w:color w:val="auto"/>
              </w:rPr>
            </w:pPr>
          </w:p>
          <w:p w14:paraId="52FA2C70" w14:textId="77777777" w:rsidR="00A745AE" w:rsidRPr="00135A7A" w:rsidRDefault="00A745AE" w:rsidP="00A745AE">
            <w:pPr>
              <w:spacing w:after="0" w:line="240" w:lineRule="auto"/>
              <w:ind w:left="360"/>
              <w:contextualSpacing/>
              <w:jc w:val="both"/>
              <w:rPr>
                <w:color w:val="auto"/>
              </w:rPr>
            </w:pPr>
            <w:r w:rsidRPr="00135A7A">
              <w:rPr>
                <w:color w:val="auto"/>
              </w:rPr>
              <w:t xml:space="preserve">Protiv odluke o izboru korisnika sredstava može se izjaviti žalba Ministarstvu rada, zapošljavanja  i socijalnog dijaloga, u roku od 15 dana od dana objavljivanja odluke. </w:t>
            </w:r>
          </w:p>
          <w:p w14:paraId="6287A0D9" w14:textId="77777777" w:rsidR="00A745AE" w:rsidRPr="00135A7A" w:rsidRDefault="00A745AE" w:rsidP="00A745AE">
            <w:pPr>
              <w:spacing w:after="0" w:line="240" w:lineRule="auto"/>
              <w:ind w:left="360"/>
              <w:contextualSpacing/>
              <w:jc w:val="both"/>
              <w:rPr>
                <w:color w:val="auto"/>
              </w:rPr>
            </w:pPr>
          </w:p>
          <w:p w14:paraId="08328EB6" w14:textId="2D5FF4DB" w:rsidR="00A745AE" w:rsidRDefault="00A745AE" w:rsidP="00A745AE">
            <w:pPr>
              <w:spacing w:after="0" w:line="240" w:lineRule="auto"/>
              <w:ind w:left="360"/>
              <w:contextualSpacing/>
              <w:jc w:val="both"/>
              <w:rPr>
                <w:color w:val="auto"/>
              </w:rPr>
            </w:pPr>
            <w:r w:rsidRPr="00135A7A">
              <w:rPr>
                <w:color w:val="auto"/>
              </w:rPr>
              <w:t>Žalba ne odlaže izvršenje odluke.</w:t>
            </w:r>
          </w:p>
          <w:p w14:paraId="55413193" w14:textId="77777777" w:rsidR="00A745AE" w:rsidRPr="00135A7A" w:rsidRDefault="00A745AE" w:rsidP="00A745AE">
            <w:pPr>
              <w:spacing w:after="0" w:line="240" w:lineRule="auto"/>
              <w:ind w:left="360"/>
              <w:contextualSpacing/>
              <w:jc w:val="both"/>
              <w:rPr>
                <w:color w:val="auto"/>
              </w:rPr>
            </w:pPr>
          </w:p>
          <w:p w14:paraId="1699827C" w14:textId="77777777" w:rsidR="00A745AE" w:rsidRPr="00135A7A" w:rsidRDefault="00A745AE" w:rsidP="00A745AE">
            <w:pPr>
              <w:spacing w:after="0" w:line="240" w:lineRule="auto"/>
              <w:ind w:left="360"/>
              <w:contextualSpacing/>
              <w:jc w:val="both"/>
              <w:rPr>
                <w:color w:val="auto"/>
              </w:rPr>
            </w:pPr>
          </w:p>
          <w:p w14:paraId="1A2F8286" w14:textId="77777777" w:rsidR="00A745AE" w:rsidRPr="00C0579D" w:rsidRDefault="00A745AE" w:rsidP="004D4E17">
            <w:pPr>
              <w:pStyle w:val="ListParagraph"/>
              <w:numPr>
                <w:ilvl w:val="0"/>
                <w:numId w:val="6"/>
              </w:numPr>
              <w:spacing w:after="0" w:line="240" w:lineRule="auto"/>
              <w:ind w:right="-108"/>
              <w:jc w:val="both"/>
              <w:rPr>
                <w:u w:val="single"/>
              </w:rPr>
            </w:pPr>
            <w:r w:rsidRPr="00135A7A">
              <w:rPr>
                <w:color w:val="auto"/>
              </w:rPr>
              <w:t xml:space="preserve">Međusobna prava, obaveze i odgovornosti Zavoda i korisnika sredstava – izvođača programa urediće se ugovorom o realizaciji programa dodjelom pomoći male vrijednosti, tzv. </w:t>
            </w:r>
            <w:r w:rsidRPr="00135A7A">
              <w:rPr>
                <w:i/>
                <w:iCs/>
                <w:color w:val="auto"/>
              </w:rPr>
              <w:t xml:space="preserve">de minimis </w:t>
            </w:r>
            <w:r w:rsidRPr="00135A7A">
              <w:rPr>
                <w:color w:val="auto"/>
              </w:rPr>
              <w:t>pomoći.</w:t>
            </w:r>
          </w:p>
          <w:p w14:paraId="26870802" w14:textId="52D8AC4F" w:rsidR="00A745AE" w:rsidRPr="00615A57" w:rsidRDefault="00A745AE" w:rsidP="00A745AE">
            <w:pPr>
              <w:spacing w:line="240" w:lineRule="auto"/>
              <w:jc w:val="both"/>
              <w:rPr>
                <w:color w:val="auto"/>
              </w:rPr>
            </w:pPr>
          </w:p>
        </w:tc>
      </w:tr>
      <w:tr w:rsidR="00A745AE" w:rsidRPr="00E7540B" w14:paraId="3BAF2075" w14:textId="77777777" w:rsidTr="003A1947">
        <w:trPr>
          <w:trHeight w:val="70"/>
        </w:trPr>
        <w:tc>
          <w:tcPr>
            <w:tcW w:w="1685" w:type="dxa"/>
            <w:tcBorders>
              <w:top w:val="dotted" w:sz="4" w:space="0" w:color="auto"/>
              <w:left w:val="dotted" w:sz="4" w:space="0" w:color="auto"/>
              <w:right w:val="dotted" w:sz="4" w:space="0" w:color="auto"/>
            </w:tcBorders>
          </w:tcPr>
          <w:p w14:paraId="6FBE9EB3" w14:textId="77777777" w:rsidR="00A745AE" w:rsidRDefault="00A745AE" w:rsidP="00A745AE">
            <w:pPr>
              <w:spacing w:after="0" w:line="240" w:lineRule="auto"/>
              <w:rPr>
                <w:b/>
                <w:iCs/>
              </w:rPr>
            </w:pPr>
            <w:r>
              <w:rPr>
                <w:b/>
                <w:iCs/>
              </w:rPr>
              <w:t xml:space="preserve">2.3. </w:t>
            </w:r>
          </w:p>
          <w:p w14:paraId="31381708" w14:textId="28BCD831" w:rsidR="00A745AE" w:rsidRDefault="00A745AE" w:rsidP="00A745AE">
            <w:pPr>
              <w:spacing w:after="0" w:line="240" w:lineRule="auto"/>
              <w:rPr>
                <w:b/>
                <w:iCs/>
              </w:rPr>
            </w:pPr>
            <w:r>
              <w:rPr>
                <w:b/>
                <w:iCs/>
              </w:rPr>
              <w:t>Obaveze izvođača</w:t>
            </w:r>
          </w:p>
        </w:tc>
        <w:tc>
          <w:tcPr>
            <w:tcW w:w="8091" w:type="dxa"/>
            <w:tcBorders>
              <w:top w:val="dotted" w:sz="4" w:space="0" w:color="auto"/>
              <w:left w:val="dotted" w:sz="4" w:space="0" w:color="auto"/>
              <w:bottom w:val="dotted" w:sz="4" w:space="0" w:color="auto"/>
              <w:right w:val="dotted" w:sz="4" w:space="0" w:color="auto"/>
            </w:tcBorders>
          </w:tcPr>
          <w:p w14:paraId="18CDA2EF" w14:textId="77777777" w:rsidR="00A745AE" w:rsidRPr="00FA2389" w:rsidRDefault="00A745AE" w:rsidP="004D4E17">
            <w:pPr>
              <w:numPr>
                <w:ilvl w:val="0"/>
                <w:numId w:val="12"/>
              </w:numPr>
              <w:spacing w:after="0" w:line="240" w:lineRule="auto"/>
              <w:contextualSpacing/>
              <w:jc w:val="both"/>
              <w:rPr>
                <w:rFonts w:eastAsia="Calibri"/>
                <w:bCs/>
                <w:iCs/>
                <w:color w:val="000000"/>
              </w:rPr>
            </w:pPr>
            <w:r w:rsidRPr="00FA2389">
              <w:t>Obaveze izvođača programa se definišu ugovorom koji zaključuje sa Zavodom i operativnim priručnikom koji čini sastavni dio ugovora.</w:t>
            </w:r>
          </w:p>
          <w:p w14:paraId="23F07292" w14:textId="77777777" w:rsidR="00A745AE" w:rsidRPr="00FA2389" w:rsidRDefault="00A745AE" w:rsidP="00A745AE">
            <w:pPr>
              <w:spacing w:after="0" w:line="240" w:lineRule="auto"/>
              <w:ind w:left="360"/>
              <w:contextualSpacing/>
              <w:jc w:val="both"/>
              <w:rPr>
                <w:rFonts w:eastAsia="Calibri"/>
                <w:bCs/>
                <w:iCs/>
                <w:color w:val="000000"/>
              </w:rPr>
            </w:pPr>
          </w:p>
          <w:p w14:paraId="5A680EA9" w14:textId="77777777" w:rsidR="00A745AE" w:rsidRPr="00FA2389" w:rsidRDefault="00A745AE" w:rsidP="004D4E17">
            <w:pPr>
              <w:numPr>
                <w:ilvl w:val="0"/>
                <w:numId w:val="12"/>
              </w:numPr>
              <w:spacing w:after="0" w:line="240" w:lineRule="auto"/>
              <w:contextualSpacing/>
              <w:jc w:val="both"/>
              <w:rPr>
                <w:bCs/>
                <w:iCs/>
              </w:rPr>
            </w:pPr>
            <w:r w:rsidRPr="00FA2389">
              <w:rPr>
                <w:bCs/>
                <w:iCs/>
              </w:rPr>
              <w:t>Izvođač se u osnovi obavezuje da:</w:t>
            </w:r>
          </w:p>
          <w:p w14:paraId="650753C1" w14:textId="77777777" w:rsidR="00A745AE" w:rsidRPr="00FA2389" w:rsidRDefault="00A745AE" w:rsidP="00A745AE">
            <w:pPr>
              <w:spacing w:after="0" w:line="240" w:lineRule="auto"/>
              <w:ind w:left="360"/>
              <w:contextualSpacing/>
              <w:jc w:val="both"/>
              <w:rPr>
                <w:bCs/>
                <w:iCs/>
              </w:rPr>
            </w:pPr>
          </w:p>
          <w:p w14:paraId="538E5EF3" w14:textId="77777777" w:rsidR="00A23B0A" w:rsidRDefault="00A23B0A" w:rsidP="004D4E17">
            <w:pPr>
              <w:pStyle w:val="ListParagraph"/>
              <w:numPr>
                <w:ilvl w:val="0"/>
                <w:numId w:val="16"/>
              </w:numPr>
              <w:spacing w:after="0" w:line="240" w:lineRule="auto"/>
              <w:jc w:val="both"/>
              <w:rPr>
                <w:bCs/>
                <w:iCs/>
              </w:rPr>
            </w:pPr>
            <w:r w:rsidRPr="00A23B0A">
              <w:rPr>
                <w:bCs/>
                <w:iCs/>
              </w:rPr>
              <w:t xml:space="preserve">realizuje program, u ukupnom trajanju od sedam mjeseci (I + II modul), sa datumom početka realizacije I programskog modula najkasnije u roku od 20 dana od dana zaključenja ugovora i II programskog modula u roku od 20 dana od dana završetka I modula; </w:t>
            </w:r>
          </w:p>
          <w:p w14:paraId="69B83A26" w14:textId="77777777" w:rsidR="00A23B0A" w:rsidRDefault="00A23B0A" w:rsidP="004D4E17">
            <w:pPr>
              <w:pStyle w:val="ListParagraph"/>
              <w:numPr>
                <w:ilvl w:val="0"/>
                <w:numId w:val="16"/>
              </w:numPr>
              <w:spacing w:after="0" w:line="240" w:lineRule="auto"/>
              <w:jc w:val="both"/>
              <w:rPr>
                <w:bCs/>
                <w:iCs/>
              </w:rPr>
            </w:pPr>
            <w:r w:rsidRPr="00A23B0A">
              <w:rPr>
                <w:bCs/>
                <w:iCs/>
              </w:rPr>
              <w:t xml:space="preserve">sačini operativni plan aktivnosti oba programska modula i dostavi ga Zavodu; </w:t>
            </w:r>
          </w:p>
          <w:p w14:paraId="4C75FE54" w14:textId="77777777" w:rsidR="00A23B0A" w:rsidRDefault="00A23B0A" w:rsidP="004D4E17">
            <w:pPr>
              <w:pStyle w:val="ListParagraph"/>
              <w:numPr>
                <w:ilvl w:val="0"/>
                <w:numId w:val="16"/>
              </w:numPr>
              <w:spacing w:after="0" w:line="240" w:lineRule="auto"/>
              <w:jc w:val="both"/>
              <w:rPr>
                <w:bCs/>
                <w:iCs/>
              </w:rPr>
            </w:pPr>
            <w:r w:rsidRPr="00A23B0A">
              <w:rPr>
                <w:bCs/>
                <w:iCs/>
              </w:rPr>
              <w:t xml:space="preserve">uključenim licima obezbjediti mentora, opremu za rad i odgovarajući prostor, kako bi se upoznali sa radnim mjestom, provjerili znanja, vještine i kompetencije uz stručno vodstvo mentora (I modul); </w:t>
            </w:r>
          </w:p>
          <w:p w14:paraId="2EA60168" w14:textId="77777777" w:rsidR="00A23B0A" w:rsidRDefault="00A23B0A" w:rsidP="004D4E17">
            <w:pPr>
              <w:pStyle w:val="ListParagraph"/>
              <w:numPr>
                <w:ilvl w:val="0"/>
                <w:numId w:val="16"/>
              </w:numPr>
              <w:spacing w:after="0" w:line="240" w:lineRule="auto"/>
              <w:jc w:val="both"/>
              <w:rPr>
                <w:bCs/>
                <w:iCs/>
              </w:rPr>
            </w:pPr>
            <w:r w:rsidRPr="00A23B0A">
              <w:rPr>
                <w:bCs/>
                <w:iCs/>
              </w:rPr>
              <w:t xml:space="preserve">dostavi Zavodu prijavu o slobodnom/im radnom/im mjestu/ima za učesnika/e II modula, za zapošljavanje na radnom mjestu u ugovorenom trajanju; </w:t>
            </w:r>
          </w:p>
          <w:p w14:paraId="2E9D8D6B" w14:textId="77777777" w:rsidR="00A23B0A" w:rsidRDefault="00A23B0A" w:rsidP="004D4E17">
            <w:pPr>
              <w:pStyle w:val="ListParagraph"/>
              <w:numPr>
                <w:ilvl w:val="0"/>
                <w:numId w:val="16"/>
              </w:numPr>
              <w:spacing w:after="0" w:line="240" w:lineRule="auto"/>
              <w:jc w:val="both"/>
              <w:rPr>
                <w:bCs/>
                <w:iCs/>
              </w:rPr>
            </w:pPr>
            <w:r w:rsidRPr="00A23B0A">
              <w:rPr>
                <w:bCs/>
                <w:iCs/>
              </w:rPr>
              <w:t xml:space="preserve">sa učesnikom-cima drugog programskog modula zaključi ugovor-e o radu, sa stupanjem na rad danom početka realizacije drugog modula; </w:t>
            </w:r>
          </w:p>
          <w:p w14:paraId="170AFA65" w14:textId="77777777" w:rsidR="00A23B0A" w:rsidRDefault="00A23B0A" w:rsidP="004D4E17">
            <w:pPr>
              <w:pStyle w:val="ListParagraph"/>
              <w:numPr>
                <w:ilvl w:val="0"/>
                <w:numId w:val="16"/>
              </w:numPr>
              <w:spacing w:after="0" w:line="240" w:lineRule="auto"/>
              <w:jc w:val="both"/>
              <w:rPr>
                <w:bCs/>
                <w:iCs/>
              </w:rPr>
            </w:pPr>
            <w:r w:rsidRPr="00A23B0A">
              <w:rPr>
                <w:bCs/>
                <w:iCs/>
              </w:rPr>
              <w:t xml:space="preserve">u zakonski utvrđenim rokovima prijavi učesnika-e na obavezno socijalno osiguranje; </w:t>
            </w:r>
          </w:p>
          <w:p w14:paraId="04A4CDB8" w14:textId="77777777" w:rsidR="00A23B0A" w:rsidRDefault="00A23B0A" w:rsidP="004D4E17">
            <w:pPr>
              <w:pStyle w:val="ListParagraph"/>
              <w:numPr>
                <w:ilvl w:val="0"/>
                <w:numId w:val="16"/>
              </w:numPr>
              <w:spacing w:after="0" w:line="240" w:lineRule="auto"/>
              <w:jc w:val="both"/>
              <w:rPr>
                <w:bCs/>
                <w:iCs/>
              </w:rPr>
            </w:pPr>
            <w:r w:rsidRPr="00A23B0A">
              <w:rPr>
                <w:bCs/>
                <w:iCs/>
              </w:rPr>
              <w:t>obezbijedi učesniku-cima ostvarivanje prava iz rada i po osnovu rada shodno propisima kojima se uređuje ova oblast;</w:t>
            </w:r>
          </w:p>
          <w:p w14:paraId="54D1B837" w14:textId="77777777" w:rsidR="00A23B0A" w:rsidRDefault="00A23B0A" w:rsidP="004D4E17">
            <w:pPr>
              <w:pStyle w:val="ListParagraph"/>
              <w:numPr>
                <w:ilvl w:val="0"/>
                <w:numId w:val="16"/>
              </w:numPr>
              <w:spacing w:after="0" w:line="240" w:lineRule="auto"/>
              <w:jc w:val="both"/>
              <w:rPr>
                <w:bCs/>
                <w:iCs/>
              </w:rPr>
            </w:pPr>
            <w:r w:rsidRPr="00A23B0A">
              <w:rPr>
                <w:bCs/>
                <w:iCs/>
              </w:rPr>
              <w:t>obezbijedi i sprovede zaštitu na radu učesnika za vrijeme trajanja programa, u skladu sa zakonom, propisanim mjerama i normativima zaštite na radu;</w:t>
            </w:r>
          </w:p>
          <w:p w14:paraId="70FF36E9" w14:textId="77777777" w:rsidR="00A23B0A" w:rsidRDefault="00A23B0A" w:rsidP="004D4E17">
            <w:pPr>
              <w:pStyle w:val="ListParagraph"/>
              <w:numPr>
                <w:ilvl w:val="0"/>
                <w:numId w:val="16"/>
              </w:numPr>
              <w:spacing w:after="0" w:line="240" w:lineRule="auto"/>
              <w:jc w:val="both"/>
              <w:rPr>
                <w:bCs/>
                <w:iCs/>
              </w:rPr>
            </w:pPr>
            <w:r w:rsidRPr="00A23B0A">
              <w:rPr>
                <w:bCs/>
                <w:iCs/>
              </w:rPr>
              <w:t>u zakonski utvrđenim rokovima, vrši isplate zarada učesniku programa i Zavodu dostavlja dokaze o isplaćenim zaradama, porezima i doprinosima za obavezno socijalno osiguranje učesnika programa;</w:t>
            </w:r>
          </w:p>
          <w:p w14:paraId="37D100C8" w14:textId="77777777" w:rsidR="00A23B0A" w:rsidRDefault="00A23B0A" w:rsidP="004D4E17">
            <w:pPr>
              <w:pStyle w:val="ListParagraph"/>
              <w:numPr>
                <w:ilvl w:val="0"/>
                <w:numId w:val="16"/>
              </w:numPr>
              <w:spacing w:after="0" w:line="240" w:lineRule="auto"/>
              <w:jc w:val="both"/>
              <w:rPr>
                <w:bCs/>
                <w:iCs/>
              </w:rPr>
            </w:pPr>
            <w:r w:rsidRPr="00A23B0A">
              <w:rPr>
                <w:bCs/>
                <w:iCs/>
              </w:rPr>
              <w:t xml:space="preserve">vodi dnevnu evidenciju o realizovanim aktivnostima utvrđenim Operativnim planom i evidenciju prisustva učesnika programa; </w:t>
            </w:r>
          </w:p>
          <w:p w14:paraId="7C617971" w14:textId="77777777" w:rsidR="00A23B0A" w:rsidRDefault="00A23B0A" w:rsidP="004D4E17">
            <w:pPr>
              <w:pStyle w:val="ListParagraph"/>
              <w:numPr>
                <w:ilvl w:val="0"/>
                <w:numId w:val="16"/>
              </w:numPr>
              <w:spacing w:after="0" w:line="240" w:lineRule="auto"/>
              <w:jc w:val="both"/>
              <w:rPr>
                <w:bCs/>
                <w:iCs/>
              </w:rPr>
            </w:pPr>
            <w:r w:rsidRPr="00A23B0A">
              <w:rPr>
                <w:bCs/>
                <w:iCs/>
              </w:rPr>
              <w:t xml:space="preserve">u slučaju napuštanja programa od strane učesnika i/ili raskida ugovora o radu, bez odlaganja obavjesti Zavod i dostavi kopiju rješenja o prestanku radnog odnosa učesnika; </w:t>
            </w:r>
          </w:p>
          <w:p w14:paraId="59AA4F50" w14:textId="75B18CE5" w:rsidR="00A23B0A" w:rsidRDefault="00A23B0A" w:rsidP="004D4E17">
            <w:pPr>
              <w:pStyle w:val="ListParagraph"/>
              <w:numPr>
                <w:ilvl w:val="0"/>
                <w:numId w:val="16"/>
              </w:numPr>
              <w:spacing w:after="0" w:line="240" w:lineRule="auto"/>
              <w:jc w:val="both"/>
              <w:rPr>
                <w:bCs/>
                <w:iCs/>
              </w:rPr>
            </w:pPr>
            <w:r w:rsidRPr="00A23B0A">
              <w:rPr>
                <w:bCs/>
                <w:iCs/>
              </w:rPr>
              <w:t xml:space="preserve">u slučaju uplate sredstava od strane Zavoda za period realizacije programa po prestanku radnog odnosa učesnika sa kojim je raskinut ugovor o radu i u drugim slučajevima neosnovano primljenih sredstva izvrši njihov povraćaj; </w:t>
            </w:r>
          </w:p>
          <w:p w14:paraId="62D04FFA" w14:textId="77777777" w:rsidR="00A23B0A" w:rsidRDefault="00A23B0A" w:rsidP="004D4E17">
            <w:pPr>
              <w:pStyle w:val="ListParagraph"/>
              <w:numPr>
                <w:ilvl w:val="0"/>
                <w:numId w:val="16"/>
              </w:numPr>
              <w:spacing w:after="0" w:line="240" w:lineRule="auto"/>
              <w:jc w:val="both"/>
              <w:rPr>
                <w:bCs/>
                <w:iCs/>
              </w:rPr>
            </w:pPr>
            <w:r w:rsidRPr="00A23B0A">
              <w:rPr>
                <w:bCs/>
                <w:iCs/>
              </w:rPr>
              <w:t xml:space="preserve">omogući Zavodu neposredan uvid u realizaciju programa u toku realizacije prvog programskog modula i u drugom mjesecu realizacije drugog modula, kao i ukoliko nastupe okolnosti koje otežavaju ili onemogućavaju njegovo sprovođenje i postupi po eventualnim sugestijama radi postizanja planiranih rezultata programa; </w:t>
            </w:r>
          </w:p>
          <w:p w14:paraId="7B4E5D87" w14:textId="77777777" w:rsidR="00A23B0A" w:rsidRDefault="00A23B0A" w:rsidP="004D4E17">
            <w:pPr>
              <w:pStyle w:val="ListParagraph"/>
              <w:numPr>
                <w:ilvl w:val="0"/>
                <w:numId w:val="16"/>
              </w:numPr>
              <w:spacing w:after="0" w:line="240" w:lineRule="auto"/>
              <w:jc w:val="both"/>
              <w:rPr>
                <w:bCs/>
                <w:iCs/>
              </w:rPr>
            </w:pPr>
            <w:r w:rsidRPr="00A23B0A">
              <w:rPr>
                <w:bCs/>
                <w:iCs/>
              </w:rPr>
              <w:t xml:space="preserve">izda potvrde o osposobljenosti za obavljanje poslova određenog radnog mjesta učesniku koji sa uspjehom završi programski modul osposobljavanja; </w:t>
            </w:r>
          </w:p>
          <w:p w14:paraId="38A21012" w14:textId="77777777" w:rsidR="00A23B0A" w:rsidRDefault="00A23B0A" w:rsidP="004D4E17">
            <w:pPr>
              <w:pStyle w:val="ListParagraph"/>
              <w:numPr>
                <w:ilvl w:val="0"/>
                <w:numId w:val="16"/>
              </w:numPr>
              <w:spacing w:after="0" w:line="240" w:lineRule="auto"/>
              <w:jc w:val="both"/>
              <w:rPr>
                <w:bCs/>
                <w:iCs/>
              </w:rPr>
            </w:pPr>
            <w:r w:rsidRPr="00A23B0A">
              <w:rPr>
                <w:bCs/>
                <w:iCs/>
              </w:rPr>
              <w:t xml:space="preserve">Zavodu dostavlja izvještaj-e o napretku, završni izvještaj o realizaciji programa; </w:t>
            </w:r>
          </w:p>
          <w:p w14:paraId="4C5AAB65" w14:textId="77777777" w:rsidR="00A745AE" w:rsidRDefault="00A23B0A" w:rsidP="004D4E17">
            <w:pPr>
              <w:pStyle w:val="ListParagraph"/>
              <w:numPr>
                <w:ilvl w:val="0"/>
                <w:numId w:val="16"/>
              </w:numPr>
              <w:spacing w:after="0" w:line="240" w:lineRule="auto"/>
              <w:jc w:val="both"/>
              <w:rPr>
                <w:bCs/>
                <w:iCs/>
              </w:rPr>
            </w:pPr>
            <w:r w:rsidRPr="00A23B0A">
              <w:rPr>
                <w:bCs/>
                <w:iCs/>
              </w:rPr>
              <w:t>vrši druge ugovorene obaveze</w:t>
            </w:r>
            <w:r>
              <w:rPr>
                <w:bCs/>
                <w:iCs/>
              </w:rPr>
              <w:t>.</w:t>
            </w:r>
          </w:p>
          <w:p w14:paraId="4FD86532" w14:textId="4A5E7502" w:rsidR="00A23B0A" w:rsidRPr="00A23B0A" w:rsidRDefault="00A23B0A" w:rsidP="00A23B0A">
            <w:pPr>
              <w:pStyle w:val="ListParagraph"/>
              <w:spacing w:after="0" w:line="240" w:lineRule="auto"/>
              <w:ind w:left="1080"/>
              <w:jc w:val="both"/>
              <w:rPr>
                <w:bCs/>
                <w:iCs/>
              </w:rPr>
            </w:pPr>
          </w:p>
        </w:tc>
      </w:tr>
      <w:tr w:rsidR="00A745AE" w:rsidRPr="00E7540B" w14:paraId="5AB376FD" w14:textId="77777777" w:rsidTr="003A1947">
        <w:tc>
          <w:tcPr>
            <w:tcW w:w="1685" w:type="dxa"/>
            <w:tcBorders>
              <w:top w:val="dotted" w:sz="4" w:space="0" w:color="auto"/>
              <w:left w:val="dotted" w:sz="4" w:space="0" w:color="auto"/>
              <w:bottom w:val="dotted" w:sz="4" w:space="0" w:color="auto"/>
              <w:right w:val="dotted" w:sz="4" w:space="0" w:color="auto"/>
            </w:tcBorders>
          </w:tcPr>
          <w:p w14:paraId="463C3EBE" w14:textId="3FC24016" w:rsidR="00A745AE" w:rsidRDefault="00A745AE" w:rsidP="00A745AE">
            <w:pPr>
              <w:spacing w:after="0" w:line="240" w:lineRule="auto"/>
              <w:jc w:val="both"/>
              <w:rPr>
                <w:b/>
                <w:iCs/>
              </w:rPr>
            </w:pPr>
            <w:r>
              <w:rPr>
                <w:b/>
                <w:iCs/>
              </w:rPr>
              <w:t xml:space="preserve">2.4.   </w:t>
            </w:r>
          </w:p>
          <w:p w14:paraId="103FDEC9" w14:textId="77777777" w:rsidR="00A745AE" w:rsidRPr="008F6414" w:rsidRDefault="00A745AE" w:rsidP="00A745AE">
            <w:pPr>
              <w:spacing w:after="0" w:line="240" w:lineRule="auto"/>
              <w:rPr>
                <w:b/>
                <w:iCs/>
              </w:rPr>
            </w:pPr>
            <w:r>
              <w:rPr>
                <w:b/>
                <w:iCs/>
              </w:rPr>
              <w:t>Uslovi</w:t>
            </w:r>
            <w:r w:rsidRPr="008F6414">
              <w:rPr>
                <w:b/>
                <w:iCs/>
              </w:rPr>
              <w:t xml:space="preserve"> za uključivanje nezaposlenih lica</w:t>
            </w:r>
            <w:r>
              <w:rPr>
                <w:b/>
                <w:iCs/>
              </w:rPr>
              <w:t xml:space="preserve"> u program</w:t>
            </w:r>
          </w:p>
          <w:p w14:paraId="7D527DBD" w14:textId="77777777" w:rsidR="00A745AE" w:rsidRPr="008F6414" w:rsidRDefault="00A745AE" w:rsidP="00A745AE">
            <w:pPr>
              <w:jc w:val="both"/>
              <w:rPr>
                <w:b/>
                <w:bCs/>
                <w:iCs/>
              </w:rPr>
            </w:pPr>
          </w:p>
        </w:tc>
        <w:tc>
          <w:tcPr>
            <w:tcW w:w="8091" w:type="dxa"/>
            <w:tcBorders>
              <w:top w:val="dotted" w:sz="4" w:space="0" w:color="auto"/>
              <w:left w:val="dotted" w:sz="4" w:space="0" w:color="auto"/>
              <w:bottom w:val="dotted" w:sz="4" w:space="0" w:color="auto"/>
              <w:right w:val="dotted" w:sz="4" w:space="0" w:color="auto"/>
            </w:tcBorders>
          </w:tcPr>
          <w:p w14:paraId="35E1385A" w14:textId="77777777" w:rsidR="00A745AE" w:rsidRPr="00A745AE" w:rsidRDefault="00A745AE" w:rsidP="004D4E17">
            <w:pPr>
              <w:numPr>
                <w:ilvl w:val="0"/>
                <w:numId w:val="6"/>
              </w:numPr>
              <w:spacing w:after="0" w:line="240" w:lineRule="auto"/>
              <w:contextualSpacing/>
              <w:jc w:val="both"/>
            </w:pPr>
            <w:r w:rsidRPr="00A745AE">
              <w:t>Zavod sprovodi aktivnosti pripreme nezaposlenih lica za uključivanje u program.</w:t>
            </w:r>
          </w:p>
          <w:p w14:paraId="1C3BB1D5" w14:textId="77777777" w:rsidR="00A745AE" w:rsidRPr="00A745AE" w:rsidRDefault="00A745AE" w:rsidP="00A745AE">
            <w:pPr>
              <w:spacing w:after="0" w:line="240" w:lineRule="auto"/>
              <w:ind w:left="360"/>
              <w:contextualSpacing/>
              <w:jc w:val="both"/>
            </w:pPr>
          </w:p>
          <w:p w14:paraId="392209C0" w14:textId="77777777" w:rsidR="00A745AE" w:rsidRPr="00A745AE" w:rsidRDefault="00A745AE" w:rsidP="004D4E17">
            <w:pPr>
              <w:numPr>
                <w:ilvl w:val="0"/>
                <w:numId w:val="6"/>
              </w:numPr>
              <w:spacing w:after="0" w:line="240" w:lineRule="auto"/>
              <w:contextualSpacing/>
              <w:jc w:val="both"/>
            </w:pPr>
            <w:r w:rsidRPr="00A745AE">
              <w:t>Lice koje pripada ciljnoj grupi programa i pripremljeno je za uključivanje u program može biti učesnik programa.</w:t>
            </w:r>
          </w:p>
          <w:p w14:paraId="69DCEEA1" w14:textId="77777777" w:rsidR="00A745AE" w:rsidRPr="00A745AE" w:rsidRDefault="00A745AE" w:rsidP="00A745AE">
            <w:pPr>
              <w:spacing w:after="0" w:line="240" w:lineRule="auto"/>
              <w:ind w:left="360"/>
              <w:contextualSpacing/>
              <w:jc w:val="both"/>
            </w:pPr>
          </w:p>
          <w:p w14:paraId="5BBB7532" w14:textId="77777777" w:rsidR="00A745AE" w:rsidRPr="00A745AE" w:rsidRDefault="00A745AE" w:rsidP="004D4E17">
            <w:pPr>
              <w:numPr>
                <w:ilvl w:val="0"/>
                <w:numId w:val="6"/>
              </w:numPr>
              <w:spacing w:after="0" w:line="240" w:lineRule="auto"/>
              <w:contextualSpacing/>
              <w:jc w:val="both"/>
              <w:rPr>
                <w:b/>
              </w:rPr>
            </w:pPr>
            <w:r w:rsidRPr="00A745AE">
              <w:t>Izbor učesnika programa izvršiće izvođači iz kategorije nezaposlenih lica koja upućuje Zavod, a pripadaju ciljnoj grupi programa i pripremljena su za uključivanje u program, u skladu sa prijavom izvođača i na osnovu individualnog plana zapošljavanja.</w:t>
            </w:r>
          </w:p>
          <w:p w14:paraId="418BEFC8" w14:textId="77777777" w:rsidR="00A745AE" w:rsidRPr="00A745AE" w:rsidRDefault="00A745AE" w:rsidP="00A745AE">
            <w:pPr>
              <w:spacing w:after="0" w:line="240" w:lineRule="auto"/>
              <w:jc w:val="both"/>
              <w:rPr>
                <w:b/>
              </w:rPr>
            </w:pPr>
          </w:p>
          <w:p w14:paraId="307AA5B9" w14:textId="77777777" w:rsidR="00A745AE" w:rsidRPr="00A745AE" w:rsidRDefault="00A745AE" w:rsidP="004D4E17">
            <w:pPr>
              <w:numPr>
                <w:ilvl w:val="0"/>
                <w:numId w:val="6"/>
              </w:numPr>
              <w:spacing w:after="0" w:line="240" w:lineRule="auto"/>
              <w:contextualSpacing/>
              <w:jc w:val="both"/>
              <w:rPr>
                <w:b/>
              </w:rPr>
            </w:pPr>
            <w:r w:rsidRPr="00A745AE">
              <w:t>Postupak izbora učesnika programa vrši se na način opisan operativnim priručnikom koji čini sastavni dio ugovora o realizaciji programa zaključenog između Zavoda i izvođača programa.</w:t>
            </w:r>
          </w:p>
          <w:p w14:paraId="1ACFDE27" w14:textId="36E00173" w:rsidR="00A745AE" w:rsidRPr="00F568F2" w:rsidRDefault="00A745AE" w:rsidP="00A745AE">
            <w:pPr>
              <w:pStyle w:val="ListParagraph"/>
              <w:spacing w:after="0" w:line="240" w:lineRule="auto"/>
              <w:ind w:left="360"/>
              <w:jc w:val="both"/>
              <w:rPr>
                <w:b/>
              </w:rPr>
            </w:pPr>
          </w:p>
          <w:p w14:paraId="18499A5C" w14:textId="77777777" w:rsidR="00A745AE" w:rsidRPr="00D16997" w:rsidRDefault="00A745AE" w:rsidP="00A745AE">
            <w:pPr>
              <w:pStyle w:val="ListParagraph"/>
              <w:spacing w:after="0" w:line="240" w:lineRule="auto"/>
              <w:ind w:left="360"/>
              <w:jc w:val="both"/>
              <w:rPr>
                <w:b/>
                <w:bCs/>
              </w:rPr>
            </w:pPr>
          </w:p>
        </w:tc>
      </w:tr>
    </w:tbl>
    <w:p w14:paraId="31E8B143" w14:textId="3797EB25" w:rsidR="003667E6" w:rsidRDefault="003667E6" w:rsidP="004B59D8">
      <w:pPr>
        <w:spacing w:after="0" w:line="240" w:lineRule="auto"/>
      </w:pPr>
    </w:p>
    <w:p w14:paraId="5F8F0726" w14:textId="77777777" w:rsidR="006725A9" w:rsidRDefault="006725A9" w:rsidP="004B59D8">
      <w:pPr>
        <w:spacing w:after="0" w:line="240" w:lineRule="auto"/>
      </w:pPr>
    </w:p>
    <w:p w14:paraId="120F3A02" w14:textId="77777777" w:rsidR="00A23B0A" w:rsidRDefault="00A23B0A" w:rsidP="004B59D8">
      <w:pPr>
        <w:spacing w:after="0" w:line="240" w:lineRule="auto"/>
      </w:pPr>
    </w:p>
    <w:p w14:paraId="0DC80FBF" w14:textId="77777777" w:rsidR="00A23B0A" w:rsidRDefault="00A23B0A" w:rsidP="004B59D8">
      <w:pPr>
        <w:spacing w:after="0" w:line="240" w:lineRule="auto"/>
      </w:pPr>
    </w:p>
    <w:p w14:paraId="550FD817" w14:textId="77777777" w:rsidR="00A23B0A" w:rsidRDefault="00A23B0A" w:rsidP="004B59D8">
      <w:pPr>
        <w:spacing w:after="0" w:line="240" w:lineRule="auto"/>
      </w:pPr>
    </w:p>
    <w:p w14:paraId="7F6FC0FD" w14:textId="77777777" w:rsidR="00A23B0A" w:rsidRDefault="00A23B0A" w:rsidP="004B59D8">
      <w:pPr>
        <w:spacing w:after="0" w:line="240" w:lineRule="auto"/>
      </w:pPr>
    </w:p>
    <w:p w14:paraId="58A2051C" w14:textId="77777777" w:rsidR="00A23B0A" w:rsidRDefault="00A23B0A" w:rsidP="004B59D8">
      <w:pPr>
        <w:spacing w:after="0" w:line="240" w:lineRule="auto"/>
      </w:pPr>
    </w:p>
    <w:p w14:paraId="6C8258FF" w14:textId="77777777" w:rsidR="00A23B0A" w:rsidRDefault="00A23B0A" w:rsidP="004B59D8">
      <w:pPr>
        <w:spacing w:after="0" w:line="240" w:lineRule="auto"/>
      </w:pPr>
    </w:p>
    <w:p w14:paraId="2746B777" w14:textId="77777777" w:rsidR="00A23B0A" w:rsidRDefault="00A23B0A" w:rsidP="004B59D8">
      <w:pPr>
        <w:spacing w:after="0" w:line="240" w:lineRule="auto"/>
      </w:pPr>
    </w:p>
    <w:p w14:paraId="4F449F62" w14:textId="77777777" w:rsidR="006725A9" w:rsidRDefault="006725A9" w:rsidP="004B59D8">
      <w:pPr>
        <w:spacing w:after="0" w:line="240" w:lineRule="auto"/>
      </w:pPr>
    </w:p>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8F16E9" w:rsidRPr="00E7540B" w14:paraId="5E15EBFD" w14:textId="77777777" w:rsidTr="005267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6E519A7" w14:textId="77777777" w:rsidR="008F16E9" w:rsidRPr="00562E20" w:rsidRDefault="008F16E9" w:rsidP="00052C56">
            <w:pPr>
              <w:pStyle w:val="BodyText3"/>
              <w:rPr>
                <w:b/>
                <w:bCs/>
                <w:color w:val="auto"/>
              </w:rPr>
            </w:pPr>
            <w:r w:rsidRPr="00562E20">
              <w:rPr>
                <w:b/>
                <w:bCs/>
                <w:color w:val="auto"/>
              </w:rPr>
              <w:t xml:space="preserve">III PRAĆENJE REALIZACIJE PROGRAMA </w:t>
            </w:r>
          </w:p>
        </w:tc>
      </w:tr>
      <w:tr w:rsidR="008F16E9" w:rsidRPr="00E7540B" w14:paraId="3205F60A" w14:textId="77777777" w:rsidTr="004B59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0A0B3E54" w14:textId="37471425" w:rsidR="008F16E9" w:rsidRPr="003A1947" w:rsidRDefault="008F16E9" w:rsidP="005267E7">
            <w:pPr>
              <w:rPr>
                <w:b/>
                <w:iCs/>
              </w:rPr>
            </w:pPr>
            <w:r>
              <w:rPr>
                <w:b/>
                <w:iCs/>
              </w:rPr>
              <w:t>3.1</w:t>
            </w:r>
            <w:r w:rsidR="0000718A">
              <w:rPr>
                <w:b/>
                <w:iCs/>
              </w:rPr>
              <w:t>.</w:t>
            </w:r>
            <w:r>
              <w:rPr>
                <w:b/>
                <w:iCs/>
              </w:rPr>
              <w:t xml:space="preserve">      </w:t>
            </w:r>
            <w:r w:rsidRPr="003A1947">
              <w:rPr>
                <w:b/>
                <w:iCs/>
              </w:rPr>
              <w:t xml:space="preserve">Praćenje programa </w:t>
            </w:r>
          </w:p>
          <w:p w14:paraId="6C62C1D4" w14:textId="77777777" w:rsidR="008F16E9" w:rsidRPr="00E7540B" w:rsidRDefault="008F16E9" w:rsidP="005267E7">
            <w:pPr>
              <w:rPr>
                <w:b/>
                <w:bCs/>
              </w:rPr>
            </w:pPr>
          </w:p>
        </w:tc>
        <w:tc>
          <w:tcPr>
            <w:tcW w:w="8046" w:type="dxa"/>
            <w:tcBorders>
              <w:top w:val="dotted" w:sz="4" w:space="0" w:color="auto"/>
              <w:left w:val="dotted" w:sz="4" w:space="0" w:color="auto"/>
              <w:bottom w:val="dotted" w:sz="4" w:space="0" w:color="auto"/>
              <w:right w:val="dotted" w:sz="4" w:space="0" w:color="auto"/>
            </w:tcBorders>
          </w:tcPr>
          <w:p w14:paraId="0C0ACC08" w14:textId="77777777" w:rsidR="00AC6311" w:rsidRPr="000612F2" w:rsidRDefault="00AC6311" w:rsidP="004D4E17">
            <w:pPr>
              <w:pStyle w:val="BodyText3"/>
              <w:numPr>
                <w:ilvl w:val="0"/>
                <w:numId w:val="7"/>
              </w:numPr>
              <w:snapToGrid w:val="0"/>
              <w:rPr>
                <w:color w:val="auto"/>
                <w:u w:val="single"/>
              </w:rPr>
            </w:pPr>
            <w:r w:rsidRPr="000612F2">
              <w:rPr>
                <w:rFonts w:cs="Arial"/>
                <w:color w:val="auto"/>
                <w:lang w:val="bs-Latn-BA"/>
              </w:rPr>
              <w:t xml:space="preserve">Realizacija programa na terenu vršiće se uz kontinuirano praćenje i izvještavanje o sprovedenim aktivnostima, stanju i napretku programa.  </w:t>
            </w:r>
          </w:p>
          <w:p w14:paraId="1541F75F" w14:textId="77777777" w:rsidR="00AC6311" w:rsidRPr="000612F2" w:rsidRDefault="00AC6311" w:rsidP="00AC6311">
            <w:pPr>
              <w:pStyle w:val="BodyText3"/>
              <w:ind w:left="315"/>
              <w:rPr>
                <w:color w:val="auto"/>
                <w:u w:val="single"/>
              </w:rPr>
            </w:pPr>
          </w:p>
          <w:p w14:paraId="1EBBAE49" w14:textId="77777777" w:rsidR="00AC6311" w:rsidRDefault="00AC6311" w:rsidP="00AC6311">
            <w:pPr>
              <w:pStyle w:val="ListParagraph"/>
              <w:spacing w:after="0" w:line="240" w:lineRule="auto"/>
              <w:ind w:left="360"/>
              <w:jc w:val="both"/>
              <w:rPr>
                <w:color w:val="auto"/>
              </w:rPr>
            </w:pPr>
            <w:r w:rsidRPr="000612F2">
              <w:rPr>
                <w:color w:val="auto"/>
              </w:rPr>
              <w:t>Praćenjem programa obezbijeđuju se uslovi za blagovremeno preduzimanje korektivnih radnji ukoliko tokom sprovođenja programa nastupe okolnosti usled kojih ih je neophodno sprovesti, a sve u cilju postizanja planiranih rezultata programa.</w:t>
            </w:r>
            <w:r>
              <w:rPr>
                <w:color w:val="auto"/>
              </w:rPr>
              <w:t xml:space="preserve"> </w:t>
            </w:r>
          </w:p>
          <w:p w14:paraId="36F6B837" w14:textId="77777777" w:rsidR="004B59D8" w:rsidRPr="00616353" w:rsidRDefault="004B59D8" w:rsidP="00AC6311">
            <w:pPr>
              <w:pStyle w:val="ListParagraph"/>
              <w:spacing w:after="0" w:line="240" w:lineRule="auto"/>
              <w:ind w:left="315"/>
              <w:jc w:val="both"/>
            </w:pPr>
          </w:p>
        </w:tc>
      </w:tr>
      <w:tr w:rsidR="008F16E9" w:rsidRPr="00E7540B" w14:paraId="7B2F34C3" w14:textId="77777777" w:rsidTr="005267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29BCB23B" w14:textId="3CDC95E0" w:rsidR="008F16E9" w:rsidRPr="001F5935" w:rsidRDefault="008F16E9" w:rsidP="005267E7">
            <w:pPr>
              <w:rPr>
                <w:b/>
              </w:rPr>
            </w:pPr>
            <w:r>
              <w:rPr>
                <w:b/>
              </w:rPr>
              <w:t>3.2</w:t>
            </w:r>
            <w:r w:rsidR="0000718A">
              <w:rPr>
                <w:b/>
              </w:rPr>
              <w:t>.</w:t>
            </w:r>
            <w:r>
              <w:rPr>
                <w:b/>
              </w:rPr>
              <w:t xml:space="preserve">             </w:t>
            </w:r>
            <w:r w:rsidRPr="001F5935">
              <w:rPr>
                <w:b/>
              </w:rPr>
              <w:t>Alati za praćenje  programa</w:t>
            </w:r>
          </w:p>
          <w:p w14:paraId="470E37AE" w14:textId="77777777" w:rsidR="008F16E9" w:rsidRPr="00E7540B" w:rsidRDefault="008F16E9" w:rsidP="005267E7">
            <w:pPr>
              <w:ind w:left="-108"/>
              <w:rPr>
                <w:i/>
              </w:rPr>
            </w:pPr>
          </w:p>
          <w:p w14:paraId="077AFB89" w14:textId="77777777" w:rsidR="008F16E9" w:rsidRPr="00E7540B" w:rsidRDefault="008F16E9" w:rsidP="005267E7">
            <w:pPr>
              <w:ind w:left="-108"/>
              <w:rPr>
                <w:i/>
              </w:rPr>
            </w:pPr>
          </w:p>
          <w:p w14:paraId="14106AC6" w14:textId="77777777" w:rsidR="008F16E9" w:rsidRPr="00E7540B" w:rsidRDefault="008F16E9" w:rsidP="005267E7">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2A6D3D5B" w14:textId="77777777" w:rsidR="00AC6311" w:rsidRPr="000612F2" w:rsidRDefault="00AC6311" w:rsidP="004D4E17">
            <w:pPr>
              <w:pStyle w:val="ListParagraph"/>
              <w:numPr>
                <w:ilvl w:val="0"/>
                <w:numId w:val="7"/>
              </w:numPr>
              <w:spacing w:after="0" w:line="240" w:lineRule="auto"/>
              <w:jc w:val="both"/>
              <w:rPr>
                <w:iCs/>
                <w:color w:val="auto"/>
              </w:rPr>
            </w:pPr>
            <w:r w:rsidRPr="000612F2">
              <w:rPr>
                <w:iCs/>
                <w:color w:val="auto"/>
              </w:rPr>
              <w:t>Ključni dokumenti za sprovođenje i praćenje ovog programa su:</w:t>
            </w:r>
          </w:p>
          <w:p w14:paraId="3BD7944A" w14:textId="77777777" w:rsidR="00AC6311" w:rsidRPr="000612F2" w:rsidRDefault="00AC6311" w:rsidP="00AC6311">
            <w:pPr>
              <w:pStyle w:val="ListParagraph"/>
              <w:spacing w:after="0" w:line="240" w:lineRule="auto"/>
              <w:ind w:left="360"/>
              <w:jc w:val="both"/>
              <w:rPr>
                <w:iCs/>
                <w:color w:val="auto"/>
              </w:rPr>
            </w:pPr>
          </w:p>
          <w:p w14:paraId="5860B89E" w14:textId="77777777" w:rsidR="00AC6311" w:rsidRPr="000612F2" w:rsidRDefault="00AC6311" w:rsidP="00AC6311">
            <w:pPr>
              <w:pStyle w:val="ListParagraph"/>
              <w:spacing w:after="0" w:line="240" w:lineRule="auto"/>
              <w:ind w:left="315"/>
              <w:jc w:val="both"/>
              <w:rPr>
                <w:iCs/>
                <w:color w:val="auto"/>
              </w:rPr>
            </w:pPr>
            <w:r w:rsidRPr="000612F2">
              <w:rPr>
                <w:iCs/>
                <w:color w:val="auto"/>
              </w:rPr>
              <w:t xml:space="preserve">- smjernice za sprovođenje i praćenje realizacije programa; </w:t>
            </w:r>
          </w:p>
          <w:p w14:paraId="11976828" w14:textId="77777777" w:rsidR="00AC6311" w:rsidRPr="000612F2" w:rsidRDefault="00AC6311" w:rsidP="00AC6311">
            <w:pPr>
              <w:pStyle w:val="ListParagraph"/>
              <w:spacing w:after="0" w:line="240" w:lineRule="auto"/>
              <w:ind w:left="315"/>
              <w:jc w:val="both"/>
              <w:rPr>
                <w:iCs/>
                <w:color w:val="auto"/>
              </w:rPr>
            </w:pPr>
            <w:r w:rsidRPr="000612F2">
              <w:rPr>
                <w:iCs/>
                <w:color w:val="auto"/>
              </w:rPr>
              <w:t>- ugovori o realizaciji programa zaključeni između Zavoda i izvođača programa;</w:t>
            </w:r>
          </w:p>
          <w:p w14:paraId="78838970" w14:textId="77777777" w:rsidR="00AC6311" w:rsidRPr="000612F2" w:rsidRDefault="00AC6311" w:rsidP="00AC6311">
            <w:pPr>
              <w:pStyle w:val="ListParagraph"/>
              <w:spacing w:after="0" w:line="240" w:lineRule="auto"/>
              <w:ind w:left="315"/>
              <w:jc w:val="both"/>
              <w:rPr>
                <w:iCs/>
                <w:color w:val="auto"/>
              </w:rPr>
            </w:pPr>
            <w:r w:rsidRPr="000612F2">
              <w:rPr>
                <w:iCs/>
                <w:color w:val="auto"/>
              </w:rPr>
              <w:t>- operativni priručnik za sprovođenje programa;</w:t>
            </w:r>
          </w:p>
          <w:p w14:paraId="693C95C1" w14:textId="77777777" w:rsidR="00AC6311" w:rsidRPr="000612F2" w:rsidRDefault="00AC6311" w:rsidP="00AC6311">
            <w:pPr>
              <w:pStyle w:val="ListParagraph"/>
              <w:spacing w:after="0" w:line="240" w:lineRule="auto"/>
              <w:ind w:left="315"/>
              <w:jc w:val="both"/>
              <w:rPr>
                <w:iCs/>
                <w:color w:val="auto"/>
              </w:rPr>
            </w:pPr>
            <w:r w:rsidRPr="000612F2">
              <w:rPr>
                <w:iCs/>
                <w:color w:val="auto"/>
              </w:rPr>
              <w:t xml:space="preserve">- ugovori o radu zaključeni između izvođača i učesnika programa. </w:t>
            </w:r>
          </w:p>
          <w:p w14:paraId="544A07EB" w14:textId="77777777" w:rsidR="00AC6311" w:rsidRPr="000612F2" w:rsidRDefault="00AC6311" w:rsidP="00AC6311">
            <w:pPr>
              <w:pStyle w:val="ListParagraph"/>
              <w:spacing w:after="0" w:line="240" w:lineRule="auto"/>
              <w:ind w:left="315"/>
              <w:rPr>
                <w:iCs/>
                <w:color w:val="auto"/>
              </w:rPr>
            </w:pPr>
          </w:p>
          <w:p w14:paraId="12432F4A" w14:textId="77777777" w:rsidR="00C75DCC" w:rsidRDefault="00AC6311" w:rsidP="00AC6311">
            <w:pPr>
              <w:pStyle w:val="ListParagraph"/>
              <w:spacing w:after="0" w:line="240" w:lineRule="auto"/>
              <w:ind w:left="315"/>
              <w:jc w:val="both"/>
              <w:rPr>
                <w:iCs/>
                <w:color w:val="auto"/>
              </w:rPr>
            </w:pPr>
            <w:r w:rsidRPr="000612F2">
              <w:rPr>
                <w:iCs/>
                <w:color w:val="auto"/>
              </w:rPr>
              <w:t>Sastavni dio navedenih dokumenata je set obrazaca za izvještavanje, procjenu stepena zadovoljstva učesnika, nalaza neposrednog obilaska lokacije realizacije programa i drugih obrazaca koji prate proces sprovođenja programa</w:t>
            </w:r>
            <w:r w:rsidR="00262586" w:rsidRPr="000612F2">
              <w:rPr>
                <w:iCs/>
                <w:color w:val="auto"/>
              </w:rPr>
              <w:t>.</w:t>
            </w:r>
          </w:p>
          <w:p w14:paraId="217406A2" w14:textId="28A436F9" w:rsidR="00CF2F8C" w:rsidRPr="000612F2" w:rsidRDefault="00CF2F8C" w:rsidP="00AC6311">
            <w:pPr>
              <w:pStyle w:val="ListParagraph"/>
              <w:spacing w:after="0" w:line="240" w:lineRule="auto"/>
              <w:ind w:left="315"/>
              <w:jc w:val="both"/>
              <w:rPr>
                <w:iCs/>
              </w:rPr>
            </w:pPr>
          </w:p>
        </w:tc>
      </w:tr>
      <w:tr w:rsidR="008F16E9" w:rsidRPr="00E7540B" w14:paraId="14D8DE29" w14:textId="77777777" w:rsidTr="00A94AE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61"/>
        </w:trPr>
        <w:tc>
          <w:tcPr>
            <w:tcW w:w="1733" w:type="dxa"/>
            <w:tcBorders>
              <w:top w:val="dotted" w:sz="4" w:space="0" w:color="auto"/>
              <w:left w:val="dotted" w:sz="4" w:space="0" w:color="auto"/>
              <w:bottom w:val="dotted" w:sz="4" w:space="0" w:color="auto"/>
              <w:right w:val="dotted" w:sz="4" w:space="0" w:color="auto"/>
            </w:tcBorders>
          </w:tcPr>
          <w:p w14:paraId="5D081AB8" w14:textId="756E8252" w:rsidR="008F16E9" w:rsidRDefault="008F16E9" w:rsidP="00052C56">
            <w:pPr>
              <w:spacing w:after="0" w:line="240" w:lineRule="auto"/>
              <w:rPr>
                <w:b/>
              </w:rPr>
            </w:pPr>
            <w:r>
              <w:rPr>
                <w:b/>
              </w:rPr>
              <w:t>3.3</w:t>
            </w:r>
            <w:r w:rsidR="0000718A">
              <w:rPr>
                <w:b/>
              </w:rPr>
              <w:t>.</w:t>
            </w:r>
            <w:r>
              <w:rPr>
                <w:b/>
              </w:rPr>
              <w:t xml:space="preserve">         </w:t>
            </w:r>
          </w:p>
          <w:p w14:paraId="0BEAC890" w14:textId="77777777" w:rsidR="00052C56" w:rsidRDefault="00052C56" w:rsidP="00052C56">
            <w:pPr>
              <w:spacing w:after="0" w:line="240" w:lineRule="auto"/>
              <w:rPr>
                <w:b/>
              </w:rPr>
            </w:pPr>
            <w:r>
              <w:rPr>
                <w:b/>
              </w:rPr>
              <w:t>Rezultati praćenja</w:t>
            </w:r>
          </w:p>
          <w:p w14:paraId="1AF5E4AE" w14:textId="09AC865B" w:rsidR="00356D7E" w:rsidRPr="001F5935" w:rsidRDefault="00356D7E" w:rsidP="00052C56">
            <w:pPr>
              <w:spacing w:after="0" w:line="240" w:lineRule="auto"/>
              <w:rPr>
                <w:b/>
              </w:rPr>
            </w:pPr>
            <w:r>
              <w:rPr>
                <w:b/>
              </w:rPr>
              <w:t>programa</w:t>
            </w:r>
          </w:p>
        </w:tc>
        <w:tc>
          <w:tcPr>
            <w:tcW w:w="8046" w:type="dxa"/>
            <w:tcBorders>
              <w:top w:val="dotted" w:sz="4" w:space="0" w:color="auto"/>
              <w:left w:val="dotted" w:sz="4" w:space="0" w:color="auto"/>
              <w:bottom w:val="dotted" w:sz="4" w:space="0" w:color="auto"/>
              <w:right w:val="dotted" w:sz="4" w:space="0" w:color="auto"/>
            </w:tcBorders>
          </w:tcPr>
          <w:p w14:paraId="7C517A32" w14:textId="77777777" w:rsidR="00940565" w:rsidRPr="000612F2" w:rsidRDefault="00940565" w:rsidP="004D4E17">
            <w:pPr>
              <w:pStyle w:val="ListParagraph"/>
              <w:numPr>
                <w:ilvl w:val="0"/>
                <w:numId w:val="8"/>
              </w:numPr>
              <w:spacing w:line="256" w:lineRule="auto"/>
              <w:jc w:val="both"/>
              <w:rPr>
                <w:color w:val="auto"/>
              </w:rPr>
            </w:pPr>
            <w:r w:rsidRPr="000612F2">
              <w:rPr>
                <w:color w:val="auto"/>
              </w:rPr>
              <w:t>Praćenje programa predstavlja polaznu osnovu za sagledavanje:</w:t>
            </w:r>
          </w:p>
          <w:p w14:paraId="5CC9D35D" w14:textId="77777777" w:rsidR="00940565" w:rsidRPr="000612F2" w:rsidRDefault="00940565" w:rsidP="00940565">
            <w:pPr>
              <w:pStyle w:val="ListParagraph"/>
              <w:spacing w:after="0" w:line="240" w:lineRule="auto"/>
              <w:ind w:left="360"/>
              <w:jc w:val="both"/>
            </w:pPr>
          </w:p>
          <w:p w14:paraId="45BE72B9" w14:textId="772AE6FC" w:rsidR="00940565" w:rsidRPr="000612F2" w:rsidRDefault="00940565" w:rsidP="004D4E17">
            <w:pPr>
              <w:pStyle w:val="ListParagraph"/>
              <w:numPr>
                <w:ilvl w:val="0"/>
                <w:numId w:val="9"/>
              </w:numPr>
              <w:spacing w:after="0" w:line="240" w:lineRule="auto"/>
              <w:jc w:val="both"/>
            </w:pPr>
            <w:r w:rsidRPr="000612F2">
              <w:rPr>
                <w:color w:val="auto"/>
              </w:rPr>
              <w:t>p</w:t>
            </w:r>
            <w:r w:rsidRPr="000612F2">
              <w:t>rocesa sprovođenja programa,</w:t>
            </w:r>
            <w:r w:rsidR="00955ACF" w:rsidRPr="000612F2">
              <w:t xml:space="preserve"> </w:t>
            </w:r>
            <w:r w:rsidRPr="000612F2">
              <w:t>uključujući i strukturne karakteristike učesnika programa;</w:t>
            </w:r>
          </w:p>
          <w:p w14:paraId="6894AF6F" w14:textId="30191FB9" w:rsidR="00940565" w:rsidRPr="000612F2" w:rsidRDefault="00940565" w:rsidP="004D4E17">
            <w:pPr>
              <w:pStyle w:val="ListParagraph"/>
              <w:numPr>
                <w:ilvl w:val="0"/>
                <w:numId w:val="9"/>
              </w:numPr>
              <w:spacing w:after="0" w:line="240" w:lineRule="auto"/>
              <w:jc w:val="both"/>
              <w:rPr>
                <w:color w:val="FF0000"/>
              </w:rPr>
            </w:pPr>
            <w:r w:rsidRPr="000612F2">
              <w:t>ostvarenih rezultata</w:t>
            </w:r>
            <w:r w:rsidR="00DC7F09" w:rsidRPr="000612F2">
              <w:t xml:space="preserve"> i</w:t>
            </w:r>
          </w:p>
          <w:p w14:paraId="1D065D68" w14:textId="2E03D208" w:rsidR="00DC7F09" w:rsidRPr="000612F2" w:rsidRDefault="00DC7F09" w:rsidP="004D4E17">
            <w:pPr>
              <w:pStyle w:val="ListParagraph"/>
              <w:numPr>
                <w:ilvl w:val="0"/>
                <w:numId w:val="9"/>
              </w:numPr>
              <w:spacing w:after="0" w:line="240" w:lineRule="auto"/>
              <w:jc w:val="both"/>
            </w:pPr>
            <w:r w:rsidRPr="000612F2">
              <w:rPr>
                <w:color w:val="auto"/>
              </w:rPr>
              <w:t>troškova sprovođenja programa.</w:t>
            </w:r>
          </w:p>
          <w:p w14:paraId="0F6E4850" w14:textId="10FF8CD1" w:rsidR="00052C56" w:rsidRPr="000612F2" w:rsidRDefault="00052C56" w:rsidP="00AF75DE">
            <w:pPr>
              <w:spacing w:after="0" w:line="240" w:lineRule="auto"/>
            </w:pPr>
          </w:p>
        </w:tc>
      </w:tr>
    </w:tbl>
    <w:p w14:paraId="5ECF8E1B" w14:textId="61668EC1" w:rsidR="008F16E9" w:rsidRDefault="008F16E9" w:rsidP="00277B51">
      <w:pPr>
        <w:spacing w:after="0" w:line="240" w:lineRule="auto"/>
        <w:rPr>
          <w:b/>
          <w:bCs/>
        </w:rPr>
      </w:pPr>
    </w:p>
    <w:sectPr w:rsidR="008F16E9" w:rsidSect="008A6B1B">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8926" w14:textId="77777777" w:rsidR="00D766ED" w:rsidRDefault="00D766ED" w:rsidP="00494B2E">
      <w:pPr>
        <w:spacing w:after="0" w:line="240" w:lineRule="auto"/>
      </w:pPr>
      <w:r>
        <w:separator/>
      </w:r>
    </w:p>
  </w:endnote>
  <w:endnote w:type="continuationSeparator" w:id="0">
    <w:p w14:paraId="0268FF2A" w14:textId="77777777" w:rsidR="00D766ED" w:rsidRDefault="00D766ED"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C7FE" w14:textId="350576CC" w:rsidR="0094422E" w:rsidRDefault="00683C98" w:rsidP="0094422E">
    <w:pPr>
      <w:pStyle w:val="Footer"/>
      <w:jc w:val="right"/>
    </w:pPr>
    <w:r>
      <w:fldChar w:fldCharType="begin"/>
    </w:r>
    <w:r w:rsidR="0094422E">
      <w:instrText xml:space="preserve"> PAGE   \* MERGEFORMAT </w:instrText>
    </w:r>
    <w:r>
      <w:fldChar w:fldCharType="separate"/>
    </w:r>
    <w:r w:rsidR="003B7EA2">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B2BC" w14:textId="77777777" w:rsidR="00D766ED" w:rsidRDefault="00D766ED" w:rsidP="00494B2E">
      <w:pPr>
        <w:spacing w:after="0" w:line="240" w:lineRule="auto"/>
      </w:pPr>
      <w:r>
        <w:separator/>
      </w:r>
    </w:p>
  </w:footnote>
  <w:footnote w:type="continuationSeparator" w:id="0">
    <w:p w14:paraId="6566FD48" w14:textId="77777777" w:rsidR="00D766ED" w:rsidRDefault="00D766ED" w:rsidP="00494B2E">
      <w:pPr>
        <w:spacing w:after="0" w:line="240" w:lineRule="auto"/>
      </w:pPr>
      <w:r>
        <w:continuationSeparator/>
      </w:r>
    </w:p>
  </w:footnote>
  <w:footnote w:id="1">
    <w:p w14:paraId="430880ED" w14:textId="77777777" w:rsidR="0017068C" w:rsidRDefault="0017068C">
      <w:pPr>
        <w:pStyle w:val="FootnoteText"/>
        <w:rPr>
          <w:sz w:val="18"/>
          <w:szCs w:val="18"/>
          <w:lang w:val="sr-Latn-ME"/>
        </w:rPr>
      </w:pPr>
      <w:r>
        <w:rPr>
          <w:rStyle w:val="FootnoteReference"/>
        </w:rPr>
        <w:footnoteRef/>
      </w:r>
      <w:r>
        <w:t xml:space="preserve"> </w:t>
      </w:r>
      <w:r w:rsidRPr="0017068C">
        <w:rPr>
          <w:sz w:val="18"/>
          <w:szCs w:val="18"/>
          <w:lang w:val="sr-Latn-ME"/>
        </w:rPr>
        <w:t xml:space="preserve">Primjenljivo za učesnice programa sa ograničenom radnom aktivacijom uslovljenom usklađivanjem radnih sa porodičnim obavezama </w:t>
      </w:r>
    </w:p>
    <w:p w14:paraId="7CE48C09" w14:textId="66040389" w:rsidR="0017068C" w:rsidRPr="0017068C" w:rsidRDefault="0017068C">
      <w:pPr>
        <w:pStyle w:val="FootnoteText"/>
        <w:rPr>
          <w:lang w:val="sr-Latn-ME"/>
        </w:rPr>
      </w:pPr>
      <w:r w:rsidRPr="0017068C">
        <w:rPr>
          <w:i/>
          <w:iCs/>
          <w:sz w:val="18"/>
          <w:szCs w:val="18"/>
          <w:lang w:val="sr-Latn-ME"/>
        </w:rPr>
        <w:t>izvor verifikacije</w:t>
      </w:r>
      <w:r w:rsidRPr="0017068C">
        <w:rPr>
          <w:sz w:val="18"/>
          <w:szCs w:val="18"/>
          <w:lang w:val="sr-Latn-ME"/>
        </w:rPr>
        <w:t xml:space="preserve">: individualni plan zapošljavanja i ugovor o uključivanju u program.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56E"/>
    <w:multiLevelType w:val="hybridMultilevel"/>
    <w:tmpl w:val="A158296A"/>
    <w:lvl w:ilvl="0" w:tplc="A938456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D6F1002"/>
    <w:multiLevelType w:val="hybridMultilevel"/>
    <w:tmpl w:val="EDB8604A"/>
    <w:lvl w:ilvl="0" w:tplc="A9384562">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EB73051"/>
    <w:multiLevelType w:val="hybridMultilevel"/>
    <w:tmpl w:val="397CCB5E"/>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 w15:restartNumberingAfterBreak="0">
    <w:nsid w:val="10763AC4"/>
    <w:multiLevelType w:val="hybridMultilevel"/>
    <w:tmpl w:val="A62C7F9C"/>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4C04283"/>
    <w:multiLevelType w:val="hybridMultilevel"/>
    <w:tmpl w:val="D2964A44"/>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D97374"/>
    <w:multiLevelType w:val="hybridMultilevel"/>
    <w:tmpl w:val="D7383C38"/>
    <w:lvl w:ilvl="0" w:tplc="08D07E0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F832917"/>
    <w:multiLevelType w:val="hybridMultilevel"/>
    <w:tmpl w:val="2CAE8268"/>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24BF66A9"/>
    <w:multiLevelType w:val="hybridMultilevel"/>
    <w:tmpl w:val="D8BC28EA"/>
    <w:lvl w:ilvl="0" w:tplc="FB826022">
      <w:start w:val="1"/>
      <w:numFmt w:val="bullet"/>
      <w:lvlText w:val="-"/>
      <w:lvlJc w:val="left"/>
      <w:pPr>
        <w:ind w:left="1080" w:hanging="360"/>
      </w:pPr>
      <w:rPr>
        <w:rFonts w:ascii="Times New Roman" w:hAnsi="Times New Roman" w:hint="default"/>
        <w:b w:val="0"/>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B70B43"/>
    <w:multiLevelType w:val="hybridMultilevel"/>
    <w:tmpl w:val="90929EC8"/>
    <w:lvl w:ilvl="0" w:tplc="08D07E0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CE9276E"/>
    <w:multiLevelType w:val="hybridMultilevel"/>
    <w:tmpl w:val="E13E82C0"/>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2" w15:restartNumberingAfterBreak="0">
    <w:nsid w:val="2DF969B5"/>
    <w:multiLevelType w:val="hybridMultilevel"/>
    <w:tmpl w:val="EA3C849A"/>
    <w:lvl w:ilvl="0" w:tplc="39C6E0B6">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41B4463A"/>
    <w:multiLevelType w:val="hybridMultilevel"/>
    <w:tmpl w:val="4AEE0C68"/>
    <w:lvl w:ilvl="0" w:tplc="B2FE56F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158F6"/>
    <w:multiLevelType w:val="hybridMultilevel"/>
    <w:tmpl w:val="B84A97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483E22"/>
    <w:multiLevelType w:val="hybridMultilevel"/>
    <w:tmpl w:val="A5B0E12A"/>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5B395FD8"/>
    <w:multiLevelType w:val="hybridMultilevel"/>
    <w:tmpl w:val="7354E0FA"/>
    <w:lvl w:ilvl="0" w:tplc="B2FE56F2">
      <w:start w:val="1"/>
      <w:numFmt w:val="bullet"/>
      <w:lvlText w:val=""/>
      <w:lvlJc w:val="left"/>
      <w:pPr>
        <w:ind w:left="316" w:hanging="360"/>
      </w:pPr>
      <w:rPr>
        <w:rFonts w:ascii="Wingdings" w:hAnsi="Wingdings" w:hint="default"/>
        <w:sz w:val="24"/>
        <w:szCs w:val="24"/>
      </w:rPr>
    </w:lvl>
    <w:lvl w:ilvl="1" w:tplc="2C1A0003" w:tentative="1">
      <w:start w:val="1"/>
      <w:numFmt w:val="bullet"/>
      <w:lvlText w:val="o"/>
      <w:lvlJc w:val="left"/>
      <w:pPr>
        <w:ind w:left="1396" w:hanging="360"/>
      </w:pPr>
      <w:rPr>
        <w:rFonts w:ascii="Courier New" w:hAnsi="Courier New" w:cs="Courier New" w:hint="default"/>
      </w:rPr>
    </w:lvl>
    <w:lvl w:ilvl="2" w:tplc="2C1A0005" w:tentative="1">
      <w:start w:val="1"/>
      <w:numFmt w:val="bullet"/>
      <w:lvlText w:val=""/>
      <w:lvlJc w:val="left"/>
      <w:pPr>
        <w:ind w:left="2116" w:hanging="360"/>
      </w:pPr>
      <w:rPr>
        <w:rFonts w:ascii="Wingdings" w:hAnsi="Wingdings" w:hint="default"/>
      </w:rPr>
    </w:lvl>
    <w:lvl w:ilvl="3" w:tplc="2C1A0001" w:tentative="1">
      <w:start w:val="1"/>
      <w:numFmt w:val="bullet"/>
      <w:lvlText w:val=""/>
      <w:lvlJc w:val="left"/>
      <w:pPr>
        <w:ind w:left="2836" w:hanging="360"/>
      </w:pPr>
      <w:rPr>
        <w:rFonts w:ascii="Symbol" w:hAnsi="Symbol" w:hint="default"/>
      </w:rPr>
    </w:lvl>
    <w:lvl w:ilvl="4" w:tplc="2C1A0003" w:tentative="1">
      <w:start w:val="1"/>
      <w:numFmt w:val="bullet"/>
      <w:lvlText w:val="o"/>
      <w:lvlJc w:val="left"/>
      <w:pPr>
        <w:ind w:left="3556" w:hanging="360"/>
      </w:pPr>
      <w:rPr>
        <w:rFonts w:ascii="Courier New" w:hAnsi="Courier New" w:cs="Courier New" w:hint="default"/>
      </w:rPr>
    </w:lvl>
    <w:lvl w:ilvl="5" w:tplc="2C1A0005" w:tentative="1">
      <w:start w:val="1"/>
      <w:numFmt w:val="bullet"/>
      <w:lvlText w:val=""/>
      <w:lvlJc w:val="left"/>
      <w:pPr>
        <w:ind w:left="4276" w:hanging="360"/>
      </w:pPr>
      <w:rPr>
        <w:rFonts w:ascii="Wingdings" w:hAnsi="Wingdings" w:hint="default"/>
      </w:rPr>
    </w:lvl>
    <w:lvl w:ilvl="6" w:tplc="2C1A0001" w:tentative="1">
      <w:start w:val="1"/>
      <w:numFmt w:val="bullet"/>
      <w:lvlText w:val=""/>
      <w:lvlJc w:val="left"/>
      <w:pPr>
        <w:ind w:left="4996" w:hanging="360"/>
      </w:pPr>
      <w:rPr>
        <w:rFonts w:ascii="Symbol" w:hAnsi="Symbol" w:hint="default"/>
      </w:rPr>
    </w:lvl>
    <w:lvl w:ilvl="7" w:tplc="2C1A0003" w:tentative="1">
      <w:start w:val="1"/>
      <w:numFmt w:val="bullet"/>
      <w:lvlText w:val="o"/>
      <w:lvlJc w:val="left"/>
      <w:pPr>
        <w:ind w:left="5716" w:hanging="360"/>
      </w:pPr>
      <w:rPr>
        <w:rFonts w:ascii="Courier New" w:hAnsi="Courier New" w:cs="Courier New" w:hint="default"/>
      </w:rPr>
    </w:lvl>
    <w:lvl w:ilvl="8" w:tplc="2C1A0005" w:tentative="1">
      <w:start w:val="1"/>
      <w:numFmt w:val="bullet"/>
      <w:lvlText w:val=""/>
      <w:lvlJc w:val="left"/>
      <w:pPr>
        <w:ind w:left="6436" w:hanging="360"/>
      </w:pPr>
      <w:rPr>
        <w:rFonts w:ascii="Wingdings" w:hAnsi="Wingdings" w:hint="default"/>
      </w:rPr>
    </w:lvl>
  </w:abstractNum>
  <w:abstractNum w:abstractNumId="17"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D71B6A"/>
    <w:multiLevelType w:val="hybridMultilevel"/>
    <w:tmpl w:val="D92AE1D4"/>
    <w:lvl w:ilvl="0" w:tplc="08D07E00">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61501563"/>
    <w:multiLevelType w:val="hybridMultilevel"/>
    <w:tmpl w:val="3D02FA60"/>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0" w15:restartNumberingAfterBreak="0">
    <w:nsid w:val="644570F2"/>
    <w:multiLevelType w:val="hybridMultilevel"/>
    <w:tmpl w:val="8A0450F8"/>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696E7BE6"/>
    <w:multiLevelType w:val="hybridMultilevel"/>
    <w:tmpl w:val="1130CEBA"/>
    <w:lvl w:ilvl="0" w:tplc="39C6E0B6">
      <w:start w:val="1"/>
      <w:numFmt w:val="bullet"/>
      <w:lvlText w:val=""/>
      <w:lvlJc w:val="left"/>
      <w:pPr>
        <w:ind w:left="36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725593125">
    <w:abstractNumId w:val="3"/>
  </w:num>
  <w:num w:numId="2" w16cid:durableId="972754352">
    <w:abstractNumId w:val="17"/>
  </w:num>
  <w:num w:numId="3" w16cid:durableId="1043871927">
    <w:abstractNumId w:val="9"/>
  </w:num>
  <w:num w:numId="4" w16cid:durableId="449011789">
    <w:abstractNumId w:val="7"/>
  </w:num>
  <w:num w:numId="5" w16cid:durableId="1007095493">
    <w:abstractNumId w:val="14"/>
  </w:num>
  <w:num w:numId="6" w16cid:durableId="1167163052">
    <w:abstractNumId w:val="2"/>
  </w:num>
  <w:num w:numId="7" w16cid:durableId="595556936">
    <w:abstractNumId w:val="5"/>
  </w:num>
  <w:num w:numId="8" w16cid:durableId="2007123195">
    <w:abstractNumId w:val="22"/>
  </w:num>
  <w:num w:numId="9" w16cid:durableId="1960796110">
    <w:abstractNumId w:val="8"/>
  </w:num>
  <w:num w:numId="10" w16cid:durableId="1596985438">
    <w:abstractNumId w:val="21"/>
  </w:num>
  <w:num w:numId="11" w16cid:durableId="396368036">
    <w:abstractNumId w:val="12"/>
  </w:num>
  <w:num w:numId="12" w16cid:durableId="299846997">
    <w:abstractNumId w:val="13"/>
  </w:num>
  <w:num w:numId="13" w16cid:durableId="2005743478">
    <w:abstractNumId w:val="16"/>
  </w:num>
  <w:num w:numId="14" w16cid:durableId="1873348624">
    <w:abstractNumId w:val="11"/>
  </w:num>
  <w:num w:numId="15" w16cid:durableId="238096384">
    <w:abstractNumId w:val="19"/>
  </w:num>
  <w:num w:numId="16" w16cid:durableId="875043570">
    <w:abstractNumId w:val="4"/>
  </w:num>
  <w:num w:numId="17" w16cid:durableId="216361654">
    <w:abstractNumId w:val="1"/>
  </w:num>
  <w:num w:numId="18" w16cid:durableId="581260031">
    <w:abstractNumId w:val="15"/>
  </w:num>
  <w:num w:numId="19" w16cid:durableId="235743949">
    <w:abstractNumId w:val="18"/>
  </w:num>
  <w:num w:numId="20" w16cid:durableId="1462458316">
    <w:abstractNumId w:val="6"/>
  </w:num>
  <w:num w:numId="21" w16cid:durableId="2095515441">
    <w:abstractNumId w:val="10"/>
  </w:num>
  <w:num w:numId="22" w16cid:durableId="1649280586">
    <w:abstractNumId w:val="0"/>
  </w:num>
  <w:num w:numId="23" w16cid:durableId="67955271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90E"/>
    <w:rsid w:val="000063F4"/>
    <w:rsid w:val="00006AFF"/>
    <w:rsid w:val="0000718A"/>
    <w:rsid w:val="00010DA0"/>
    <w:rsid w:val="00012A18"/>
    <w:rsid w:val="000133F3"/>
    <w:rsid w:val="00014A30"/>
    <w:rsid w:val="00017801"/>
    <w:rsid w:val="000206AF"/>
    <w:rsid w:val="000209F2"/>
    <w:rsid w:val="00021231"/>
    <w:rsid w:val="000215BC"/>
    <w:rsid w:val="000257DA"/>
    <w:rsid w:val="00025E37"/>
    <w:rsid w:val="000337F5"/>
    <w:rsid w:val="00036823"/>
    <w:rsid w:val="00037A73"/>
    <w:rsid w:val="00040A75"/>
    <w:rsid w:val="00040B08"/>
    <w:rsid w:val="00040EF5"/>
    <w:rsid w:val="00043867"/>
    <w:rsid w:val="0004458F"/>
    <w:rsid w:val="000451A3"/>
    <w:rsid w:val="00045C92"/>
    <w:rsid w:val="00047862"/>
    <w:rsid w:val="00052098"/>
    <w:rsid w:val="000521E9"/>
    <w:rsid w:val="00052C56"/>
    <w:rsid w:val="00055CD1"/>
    <w:rsid w:val="00057A4B"/>
    <w:rsid w:val="000612F2"/>
    <w:rsid w:val="000617F4"/>
    <w:rsid w:val="000633E8"/>
    <w:rsid w:val="00063C06"/>
    <w:rsid w:val="00063CF8"/>
    <w:rsid w:val="00064AA5"/>
    <w:rsid w:val="00072617"/>
    <w:rsid w:val="00074052"/>
    <w:rsid w:val="00074D60"/>
    <w:rsid w:val="000802FC"/>
    <w:rsid w:val="00080FA4"/>
    <w:rsid w:val="00081A62"/>
    <w:rsid w:val="000849B0"/>
    <w:rsid w:val="00091A9A"/>
    <w:rsid w:val="00092EB4"/>
    <w:rsid w:val="00093F8C"/>
    <w:rsid w:val="0009562C"/>
    <w:rsid w:val="000A442E"/>
    <w:rsid w:val="000A46F7"/>
    <w:rsid w:val="000B1B42"/>
    <w:rsid w:val="000B288B"/>
    <w:rsid w:val="000C009D"/>
    <w:rsid w:val="000C570C"/>
    <w:rsid w:val="000D0D26"/>
    <w:rsid w:val="000D13CB"/>
    <w:rsid w:val="000D4F7C"/>
    <w:rsid w:val="000E2198"/>
    <w:rsid w:val="000E2BAD"/>
    <w:rsid w:val="000E461B"/>
    <w:rsid w:val="000E572E"/>
    <w:rsid w:val="000F11D4"/>
    <w:rsid w:val="000F34BD"/>
    <w:rsid w:val="000F352B"/>
    <w:rsid w:val="000F395C"/>
    <w:rsid w:val="000F7B29"/>
    <w:rsid w:val="00102A0F"/>
    <w:rsid w:val="00103400"/>
    <w:rsid w:val="001037D6"/>
    <w:rsid w:val="00103EC7"/>
    <w:rsid w:val="0010561A"/>
    <w:rsid w:val="00110083"/>
    <w:rsid w:val="00110F1C"/>
    <w:rsid w:val="0011220B"/>
    <w:rsid w:val="0011423C"/>
    <w:rsid w:val="001173A1"/>
    <w:rsid w:val="00120479"/>
    <w:rsid w:val="00123770"/>
    <w:rsid w:val="00125E8E"/>
    <w:rsid w:val="00125EA4"/>
    <w:rsid w:val="001278D3"/>
    <w:rsid w:val="00135121"/>
    <w:rsid w:val="00135A7A"/>
    <w:rsid w:val="0013655E"/>
    <w:rsid w:val="001440CF"/>
    <w:rsid w:val="001450F2"/>
    <w:rsid w:val="00145F6A"/>
    <w:rsid w:val="00146586"/>
    <w:rsid w:val="001502B9"/>
    <w:rsid w:val="0015472A"/>
    <w:rsid w:val="0015665F"/>
    <w:rsid w:val="00160158"/>
    <w:rsid w:val="00160F03"/>
    <w:rsid w:val="00162430"/>
    <w:rsid w:val="001648C6"/>
    <w:rsid w:val="00164EE3"/>
    <w:rsid w:val="0016654F"/>
    <w:rsid w:val="00170231"/>
    <w:rsid w:val="0017068C"/>
    <w:rsid w:val="00171A5E"/>
    <w:rsid w:val="00171B7B"/>
    <w:rsid w:val="00172BEA"/>
    <w:rsid w:val="00173F30"/>
    <w:rsid w:val="00180609"/>
    <w:rsid w:val="00180B32"/>
    <w:rsid w:val="00185928"/>
    <w:rsid w:val="00186E1A"/>
    <w:rsid w:val="001915D2"/>
    <w:rsid w:val="00191FBA"/>
    <w:rsid w:val="00192817"/>
    <w:rsid w:val="00192E7C"/>
    <w:rsid w:val="001950C8"/>
    <w:rsid w:val="00195D7D"/>
    <w:rsid w:val="001A183A"/>
    <w:rsid w:val="001A1D37"/>
    <w:rsid w:val="001A4326"/>
    <w:rsid w:val="001A458B"/>
    <w:rsid w:val="001A50F5"/>
    <w:rsid w:val="001B7AC3"/>
    <w:rsid w:val="001C20BE"/>
    <w:rsid w:val="001C2A18"/>
    <w:rsid w:val="001C35F2"/>
    <w:rsid w:val="001C6781"/>
    <w:rsid w:val="001C6FFE"/>
    <w:rsid w:val="001C7AF8"/>
    <w:rsid w:val="001D022D"/>
    <w:rsid w:val="001D0B37"/>
    <w:rsid w:val="001D13A1"/>
    <w:rsid w:val="001D3752"/>
    <w:rsid w:val="001D5143"/>
    <w:rsid w:val="001D61F1"/>
    <w:rsid w:val="001D72A1"/>
    <w:rsid w:val="001D7757"/>
    <w:rsid w:val="001E243F"/>
    <w:rsid w:val="001E280E"/>
    <w:rsid w:val="001E286D"/>
    <w:rsid w:val="001E6B5D"/>
    <w:rsid w:val="001F1C04"/>
    <w:rsid w:val="001F3C89"/>
    <w:rsid w:val="001F3CAD"/>
    <w:rsid w:val="001F4DD5"/>
    <w:rsid w:val="001F58E6"/>
    <w:rsid w:val="001F5935"/>
    <w:rsid w:val="00200C06"/>
    <w:rsid w:val="00203492"/>
    <w:rsid w:val="00210BB4"/>
    <w:rsid w:val="00213F0B"/>
    <w:rsid w:val="002170B4"/>
    <w:rsid w:val="00217912"/>
    <w:rsid w:val="00222A17"/>
    <w:rsid w:val="00227C6B"/>
    <w:rsid w:val="00230053"/>
    <w:rsid w:val="00235E4C"/>
    <w:rsid w:val="002415E2"/>
    <w:rsid w:val="0024692F"/>
    <w:rsid w:val="0024736A"/>
    <w:rsid w:val="002508BD"/>
    <w:rsid w:val="00250BFF"/>
    <w:rsid w:val="00251E7B"/>
    <w:rsid w:val="00257897"/>
    <w:rsid w:val="00262586"/>
    <w:rsid w:val="00264FB3"/>
    <w:rsid w:val="00267B63"/>
    <w:rsid w:val="00270AA6"/>
    <w:rsid w:val="0027355D"/>
    <w:rsid w:val="00274742"/>
    <w:rsid w:val="00274913"/>
    <w:rsid w:val="00277B51"/>
    <w:rsid w:val="002819E6"/>
    <w:rsid w:val="00282A22"/>
    <w:rsid w:val="00283A29"/>
    <w:rsid w:val="00284131"/>
    <w:rsid w:val="002A2BE0"/>
    <w:rsid w:val="002A6F6D"/>
    <w:rsid w:val="002A700F"/>
    <w:rsid w:val="002A7A63"/>
    <w:rsid w:val="002B17EB"/>
    <w:rsid w:val="002B2E57"/>
    <w:rsid w:val="002C3FBA"/>
    <w:rsid w:val="002C53E4"/>
    <w:rsid w:val="002C64B7"/>
    <w:rsid w:val="002C7228"/>
    <w:rsid w:val="002C7EBB"/>
    <w:rsid w:val="002D14AC"/>
    <w:rsid w:val="002D3A5A"/>
    <w:rsid w:val="002D54EB"/>
    <w:rsid w:val="002E0F1E"/>
    <w:rsid w:val="002E14C6"/>
    <w:rsid w:val="002E208C"/>
    <w:rsid w:val="002E26D1"/>
    <w:rsid w:val="002E3EB3"/>
    <w:rsid w:val="002F40E9"/>
    <w:rsid w:val="002F5DDA"/>
    <w:rsid w:val="002F7EFE"/>
    <w:rsid w:val="003012B8"/>
    <w:rsid w:val="003021AD"/>
    <w:rsid w:val="00306316"/>
    <w:rsid w:val="00307828"/>
    <w:rsid w:val="0030791D"/>
    <w:rsid w:val="00307D90"/>
    <w:rsid w:val="003100EF"/>
    <w:rsid w:val="00312EBE"/>
    <w:rsid w:val="0032065E"/>
    <w:rsid w:val="00320A1D"/>
    <w:rsid w:val="00320C99"/>
    <w:rsid w:val="00322C00"/>
    <w:rsid w:val="00322CA0"/>
    <w:rsid w:val="003231DD"/>
    <w:rsid w:val="00323ABA"/>
    <w:rsid w:val="00323C35"/>
    <w:rsid w:val="003249AB"/>
    <w:rsid w:val="00327F88"/>
    <w:rsid w:val="00330352"/>
    <w:rsid w:val="003312BB"/>
    <w:rsid w:val="003338D8"/>
    <w:rsid w:val="0033591C"/>
    <w:rsid w:val="00341F8B"/>
    <w:rsid w:val="00342A5F"/>
    <w:rsid w:val="00345294"/>
    <w:rsid w:val="00345655"/>
    <w:rsid w:val="0034686D"/>
    <w:rsid w:val="003477D2"/>
    <w:rsid w:val="003516AA"/>
    <w:rsid w:val="00351A73"/>
    <w:rsid w:val="00353356"/>
    <w:rsid w:val="00354E15"/>
    <w:rsid w:val="00356D7E"/>
    <w:rsid w:val="00361FA6"/>
    <w:rsid w:val="003643F7"/>
    <w:rsid w:val="003667E6"/>
    <w:rsid w:val="003707E2"/>
    <w:rsid w:val="00370B13"/>
    <w:rsid w:val="003719DF"/>
    <w:rsid w:val="00373069"/>
    <w:rsid w:val="00373203"/>
    <w:rsid w:val="0037598A"/>
    <w:rsid w:val="00376F8A"/>
    <w:rsid w:val="00383F2F"/>
    <w:rsid w:val="003844B8"/>
    <w:rsid w:val="0038482A"/>
    <w:rsid w:val="00386BEF"/>
    <w:rsid w:val="00386F72"/>
    <w:rsid w:val="00390967"/>
    <w:rsid w:val="00391A24"/>
    <w:rsid w:val="00396190"/>
    <w:rsid w:val="003965FD"/>
    <w:rsid w:val="003A10B6"/>
    <w:rsid w:val="003A1590"/>
    <w:rsid w:val="003A1947"/>
    <w:rsid w:val="003A384C"/>
    <w:rsid w:val="003A386F"/>
    <w:rsid w:val="003B0132"/>
    <w:rsid w:val="003B0C9A"/>
    <w:rsid w:val="003B1D56"/>
    <w:rsid w:val="003B3C01"/>
    <w:rsid w:val="003B7EA2"/>
    <w:rsid w:val="003C3682"/>
    <w:rsid w:val="003C3E52"/>
    <w:rsid w:val="003C52B8"/>
    <w:rsid w:val="003C629D"/>
    <w:rsid w:val="003C6DF9"/>
    <w:rsid w:val="003D1BF3"/>
    <w:rsid w:val="003D1F1F"/>
    <w:rsid w:val="003D3581"/>
    <w:rsid w:val="003D7AAF"/>
    <w:rsid w:val="003E2015"/>
    <w:rsid w:val="003E286A"/>
    <w:rsid w:val="003E48F7"/>
    <w:rsid w:val="003E6A84"/>
    <w:rsid w:val="003E6F0C"/>
    <w:rsid w:val="003E77B8"/>
    <w:rsid w:val="003E7F2B"/>
    <w:rsid w:val="003F17F3"/>
    <w:rsid w:val="003F233B"/>
    <w:rsid w:val="003F54EE"/>
    <w:rsid w:val="003F77A7"/>
    <w:rsid w:val="004030FD"/>
    <w:rsid w:val="00403F35"/>
    <w:rsid w:val="004105EE"/>
    <w:rsid w:val="004117F1"/>
    <w:rsid w:val="00412049"/>
    <w:rsid w:val="00414875"/>
    <w:rsid w:val="00415FF9"/>
    <w:rsid w:val="004170BC"/>
    <w:rsid w:val="00417165"/>
    <w:rsid w:val="00417997"/>
    <w:rsid w:val="004267A3"/>
    <w:rsid w:val="00427CA9"/>
    <w:rsid w:val="004355F2"/>
    <w:rsid w:val="0044207D"/>
    <w:rsid w:val="00446B30"/>
    <w:rsid w:val="00446C18"/>
    <w:rsid w:val="004529D3"/>
    <w:rsid w:val="00452ECD"/>
    <w:rsid w:val="00452F54"/>
    <w:rsid w:val="004553A3"/>
    <w:rsid w:val="00455DB0"/>
    <w:rsid w:val="00461A44"/>
    <w:rsid w:val="00465E15"/>
    <w:rsid w:val="00467C73"/>
    <w:rsid w:val="004703BF"/>
    <w:rsid w:val="0047268E"/>
    <w:rsid w:val="00481DE4"/>
    <w:rsid w:val="00486338"/>
    <w:rsid w:val="00486813"/>
    <w:rsid w:val="0049349F"/>
    <w:rsid w:val="0049369E"/>
    <w:rsid w:val="00494554"/>
    <w:rsid w:val="00494B2E"/>
    <w:rsid w:val="00494C6F"/>
    <w:rsid w:val="00496F48"/>
    <w:rsid w:val="004A0697"/>
    <w:rsid w:val="004A11B5"/>
    <w:rsid w:val="004A1993"/>
    <w:rsid w:val="004A58DF"/>
    <w:rsid w:val="004A5EF1"/>
    <w:rsid w:val="004A648E"/>
    <w:rsid w:val="004B15F8"/>
    <w:rsid w:val="004B2D78"/>
    <w:rsid w:val="004B3605"/>
    <w:rsid w:val="004B47D2"/>
    <w:rsid w:val="004B59D8"/>
    <w:rsid w:val="004B75CF"/>
    <w:rsid w:val="004C070C"/>
    <w:rsid w:val="004C35B9"/>
    <w:rsid w:val="004C390A"/>
    <w:rsid w:val="004C4950"/>
    <w:rsid w:val="004D1287"/>
    <w:rsid w:val="004D1B6B"/>
    <w:rsid w:val="004D39A7"/>
    <w:rsid w:val="004D4E17"/>
    <w:rsid w:val="004E045C"/>
    <w:rsid w:val="004E51EE"/>
    <w:rsid w:val="004E54D5"/>
    <w:rsid w:val="004E6734"/>
    <w:rsid w:val="004E6D0E"/>
    <w:rsid w:val="004E77CD"/>
    <w:rsid w:val="004F3263"/>
    <w:rsid w:val="004F7136"/>
    <w:rsid w:val="00501944"/>
    <w:rsid w:val="00504D79"/>
    <w:rsid w:val="00507854"/>
    <w:rsid w:val="00514D75"/>
    <w:rsid w:val="00514F82"/>
    <w:rsid w:val="00516979"/>
    <w:rsid w:val="005208AF"/>
    <w:rsid w:val="00521440"/>
    <w:rsid w:val="00521CEA"/>
    <w:rsid w:val="00523FBC"/>
    <w:rsid w:val="00524BD6"/>
    <w:rsid w:val="005250C3"/>
    <w:rsid w:val="005317D2"/>
    <w:rsid w:val="0053780F"/>
    <w:rsid w:val="00541D3B"/>
    <w:rsid w:val="00546FDB"/>
    <w:rsid w:val="00554F18"/>
    <w:rsid w:val="00555816"/>
    <w:rsid w:val="00556A1D"/>
    <w:rsid w:val="00562168"/>
    <w:rsid w:val="005623FB"/>
    <w:rsid w:val="00562E20"/>
    <w:rsid w:val="00563B56"/>
    <w:rsid w:val="00565F74"/>
    <w:rsid w:val="00572994"/>
    <w:rsid w:val="00573F89"/>
    <w:rsid w:val="005764B6"/>
    <w:rsid w:val="0057659D"/>
    <w:rsid w:val="00576A30"/>
    <w:rsid w:val="0058518B"/>
    <w:rsid w:val="0058675C"/>
    <w:rsid w:val="005870E2"/>
    <w:rsid w:val="0059014A"/>
    <w:rsid w:val="00591167"/>
    <w:rsid w:val="005918EF"/>
    <w:rsid w:val="00592569"/>
    <w:rsid w:val="005A1DD4"/>
    <w:rsid w:val="005A2F48"/>
    <w:rsid w:val="005A301A"/>
    <w:rsid w:val="005A5B92"/>
    <w:rsid w:val="005A6F6D"/>
    <w:rsid w:val="005A6FB1"/>
    <w:rsid w:val="005A7DB1"/>
    <w:rsid w:val="005B13C8"/>
    <w:rsid w:val="005B3F4C"/>
    <w:rsid w:val="005B41CD"/>
    <w:rsid w:val="005B5173"/>
    <w:rsid w:val="005C46C1"/>
    <w:rsid w:val="005C5304"/>
    <w:rsid w:val="005C56BC"/>
    <w:rsid w:val="005C726B"/>
    <w:rsid w:val="005D151E"/>
    <w:rsid w:val="005D25F7"/>
    <w:rsid w:val="005D33B9"/>
    <w:rsid w:val="005D5EA4"/>
    <w:rsid w:val="005D6677"/>
    <w:rsid w:val="005D72CB"/>
    <w:rsid w:val="005E0C7D"/>
    <w:rsid w:val="005E1A9A"/>
    <w:rsid w:val="005E6F67"/>
    <w:rsid w:val="005E70C4"/>
    <w:rsid w:val="005E7DAD"/>
    <w:rsid w:val="005F32D6"/>
    <w:rsid w:val="005F3AD6"/>
    <w:rsid w:val="005F6715"/>
    <w:rsid w:val="005F6F20"/>
    <w:rsid w:val="005F7508"/>
    <w:rsid w:val="00600FEF"/>
    <w:rsid w:val="006015B8"/>
    <w:rsid w:val="00602506"/>
    <w:rsid w:val="00602887"/>
    <w:rsid w:val="0060319E"/>
    <w:rsid w:val="00604A3B"/>
    <w:rsid w:val="00605F80"/>
    <w:rsid w:val="00606B96"/>
    <w:rsid w:val="00614375"/>
    <w:rsid w:val="00615A57"/>
    <w:rsid w:val="00616353"/>
    <w:rsid w:val="0062326A"/>
    <w:rsid w:val="00623374"/>
    <w:rsid w:val="00624B09"/>
    <w:rsid w:val="00630008"/>
    <w:rsid w:val="00630F4E"/>
    <w:rsid w:val="00633C9B"/>
    <w:rsid w:val="00634520"/>
    <w:rsid w:val="0063798D"/>
    <w:rsid w:val="00640702"/>
    <w:rsid w:val="00641518"/>
    <w:rsid w:val="00642F56"/>
    <w:rsid w:val="006453E4"/>
    <w:rsid w:val="0064586E"/>
    <w:rsid w:val="0064657A"/>
    <w:rsid w:val="00646E69"/>
    <w:rsid w:val="00647677"/>
    <w:rsid w:val="00650556"/>
    <w:rsid w:val="0065072F"/>
    <w:rsid w:val="006515AE"/>
    <w:rsid w:val="00651CD5"/>
    <w:rsid w:val="00652005"/>
    <w:rsid w:val="0065529E"/>
    <w:rsid w:val="006555A6"/>
    <w:rsid w:val="0066263A"/>
    <w:rsid w:val="00663105"/>
    <w:rsid w:val="00664B2E"/>
    <w:rsid w:val="00666106"/>
    <w:rsid w:val="006669B9"/>
    <w:rsid w:val="00670294"/>
    <w:rsid w:val="0067121E"/>
    <w:rsid w:val="006725A9"/>
    <w:rsid w:val="00676DEC"/>
    <w:rsid w:val="0068181F"/>
    <w:rsid w:val="006833C5"/>
    <w:rsid w:val="00683C98"/>
    <w:rsid w:val="00684866"/>
    <w:rsid w:val="00686026"/>
    <w:rsid w:val="00686B15"/>
    <w:rsid w:val="0068766D"/>
    <w:rsid w:val="00690698"/>
    <w:rsid w:val="00690995"/>
    <w:rsid w:val="00695038"/>
    <w:rsid w:val="00697FBB"/>
    <w:rsid w:val="006A0B1A"/>
    <w:rsid w:val="006B1BF8"/>
    <w:rsid w:val="006B3F34"/>
    <w:rsid w:val="006C56E8"/>
    <w:rsid w:val="006D1AB6"/>
    <w:rsid w:val="006D22A9"/>
    <w:rsid w:val="006D3E0E"/>
    <w:rsid w:val="006D7C3B"/>
    <w:rsid w:val="006E082B"/>
    <w:rsid w:val="006E170C"/>
    <w:rsid w:val="006E1CEA"/>
    <w:rsid w:val="006E1DDC"/>
    <w:rsid w:val="006E313D"/>
    <w:rsid w:val="006E4B27"/>
    <w:rsid w:val="006E74DA"/>
    <w:rsid w:val="006F12FF"/>
    <w:rsid w:val="006F24F0"/>
    <w:rsid w:val="006F799C"/>
    <w:rsid w:val="006F7A49"/>
    <w:rsid w:val="007009B1"/>
    <w:rsid w:val="0070162A"/>
    <w:rsid w:val="007035F1"/>
    <w:rsid w:val="007068BF"/>
    <w:rsid w:val="00706BF0"/>
    <w:rsid w:val="00707F4A"/>
    <w:rsid w:val="007173B7"/>
    <w:rsid w:val="00720153"/>
    <w:rsid w:val="0072290E"/>
    <w:rsid w:val="00725483"/>
    <w:rsid w:val="00725D3E"/>
    <w:rsid w:val="00731786"/>
    <w:rsid w:val="00732CEA"/>
    <w:rsid w:val="0073413C"/>
    <w:rsid w:val="00737070"/>
    <w:rsid w:val="007376A5"/>
    <w:rsid w:val="007404E0"/>
    <w:rsid w:val="0074138B"/>
    <w:rsid w:val="00741C1D"/>
    <w:rsid w:val="007424E3"/>
    <w:rsid w:val="00742A2D"/>
    <w:rsid w:val="00743D16"/>
    <w:rsid w:val="0074409C"/>
    <w:rsid w:val="00745C89"/>
    <w:rsid w:val="007526B0"/>
    <w:rsid w:val="00752C8C"/>
    <w:rsid w:val="00756231"/>
    <w:rsid w:val="00757E5A"/>
    <w:rsid w:val="00760788"/>
    <w:rsid w:val="00761238"/>
    <w:rsid w:val="00762CAA"/>
    <w:rsid w:val="00762DCB"/>
    <w:rsid w:val="00770E5D"/>
    <w:rsid w:val="00771F24"/>
    <w:rsid w:val="00773190"/>
    <w:rsid w:val="00773CF3"/>
    <w:rsid w:val="0078019D"/>
    <w:rsid w:val="0078118E"/>
    <w:rsid w:val="00786ED5"/>
    <w:rsid w:val="00792B4D"/>
    <w:rsid w:val="00794157"/>
    <w:rsid w:val="007956BE"/>
    <w:rsid w:val="007A4FF3"/>
    <w:rsid w:val="007A6798"/>
    <w:rsid w:val="007B5BDA"/>
    <w:rsid w:val="007C1D1A"/>
    <w:rsid w:val="007C2786"/>
    <w:rsid w:val="007D194C"/>
    <w:rsid w:val="007D2952"/>
    <w:rsid w:val="007D2A47"/>
    <w:rsid w:val="007D3937"/>
    <w:rsid w:val="007D43D5"/>
    <w:rsid w:val="007D4783"/>
    <w:rsid w:val="007D4F86"/>
    <w:rsid w:val="007D57D8"/>
    <w:rsid w:val="007E1513"/>
    <w:rsid w:val="007E24FA"/>
    <w:rsid w:val="007E3058"/>
    <w:rsid w:val="007E50DF"/>
    <w:rsid w:val="007E6B25"/>
    <w:rsid w:val="007E71E8"/>
    <w:rsid w:val="007E7387"/>
    <w:rsid w:val="007F20FD"/>
    <w:rsid w:val="007F2CD9"/>
    <w:rsid w:val="007F51B5"/>
    <w:rsid w:val="007F5468"/>
    <w:rsid w:val="007F5694"/>
    <w:rsid w:val="007F5F65"/>
    <w:rsid w:val="007F6186"/>
    <w:rsid w:val="008029FB"/>
    <w:rsid w:val="00803C2A"/>
    <w:rsid w:val="00804733"/>
    <w:rsid w:val="008059C5"/>
    <w:rsid w:val="00807AED"/>
    <w:rsid w:val="00811276"/>
    <w:rsid w:val="00816A70"/>
    <w:rsid w:val="00821E9F"/>
    <w:rsid w:val="0082202C"/>
    <w:rsid w:val="00823EAC"/>
    <w:rsid w:val="00825E0A"/>
    <w:rsid w:val="0082646D"/>
    <w:rsid w:val="00832D1C"/>
    <w:rsid w:val="008361CA"/>
    <w:rsid w:val="00836699"/>
    <w:rsid w:val="00837692"/>
    <w:rsid w:val="00842AE5"/>
    <w:rsid w:val="00846908"/>
    <w:rsid w:val="0084711B"/>
    <w:rsid w:val="0085009F"/>
    <w:rsid w:val="00851CE7"/>
    <w:rsid w:val="00851E59"/>
    <w:rsid w:val="008531C1"/>
    <w:rsid w:val="00853A6B"/>
    <w:rsid w:val="00856128"/>
    <w:rsid w:val="00856EE4"/>
    <w:rsid w:val="00862143"/>
    <w:rsid w:val="008649BC"/>
    <w:rsid w:val="0086505D"/>
    <w:rsid w:val="00865D27"/>
    <w:rsid w:val="008709AB"/>
    <w:rsid w:val="008711F4"/>
    <w:rsid w:val="00875B25"/>
    <w:rsid w:val="00876E81"/>
    <w:rsid w:val="00882AA0"/>
    <w:rsid w:val="00884094"/>
    <w:rsid w:val="00885C4D"/>
    <w:rsid w:val="008862FE"/>
    <w:rsid w:val="00890318"/>
    <w:rsid w:val="00893358"/>
    <w:rsid w:val="008933EA"/>
    <w:rsid w:val="00894F8F"/>
    <w:rsid w:val="00895ACD"/>
    <w:rsid w:val="008A000D"/>
    <w:rsid w:val="008A6B1B"/>
    <w:rsid w:val="008B0238"/>
    <w:rsid w:val="008B0494"/>
    <w:rsid w:val="008B07F6"/>
    <w:rsid w:val="008B2568"/>
    <w:rsid w:val="008B2A6C"/>
    <w:rsid w:val="008C10FF"/>
    <w:rsid w:val="008C4A49"/>
    <w:rsid w:val="008C6566"/>
    <w:rsid w:val="008C6744"/>
    <w:rsid w:val="008C7409"/>
    <w:rsid w:val="008D0C2F"/>
    <w:rsid w:val="008D0DA0"/>
    <w:rsid w:val="008D284A"/>
    <w:rsid w:val="008D3E8E"/>
    <w:rsid w:val="008D4E4C"/>
    <w:rsid w:val="008D5B09"/>
    <w:rsid w:val="008D67A6"/>
    <w:rsid w:val="008F0E7A"/>
    <w:rsid w:val="008F16E9"/>
    <w:rsid w:val="008F3253"/>
    <w:rsid w:val="008F43FD"/>
    <w:rsid w:val="008F6414"/>
    <w:rsid w:val="009075D0"/>
    <w:rsid w:val="009079A7"/>
    <w:rsid w:val="00910C7C"/>
    <w:rsid w:val="0091620D"/>
    <w:rsid w:val="00917775"/>
    <w:rsid w:val="00921162"/>
    <w:rsid w:val="0092214B"/>
    <w:rsid w:val="009334E0"/>
    <w:rsid w:val="00933CE9"/>
    <w:rsid w:val="009368F2"/>
    <w:rsid w:val="00940565"/>
    <w:rsid w:val="0094422E"/>
    <w:rsid w:val="00944AF5"/>
    <w:rsid w:val="00944BA1"/>
    <w:rsid w:val="00945453"/>
    <w:rsid w:val="0095305E"/>
    <w:rsid w:val="00955ACF"/>
    <w:rsid w:val="0096196B"/>
    <w:rsid w:val="00962322"/>
    <w:rsid w:val="00962A31"/>
    <w:rsid w:val="009668C0"/>
    <w:rsid w:val="0097132C"/>
    <w:rsid w:val="00971964"/>
    <w:rsid w:val="00972CBC"/>
    <w:rsid w:val="00974DF4"/>
    <w:rsid w:val="00976BC8"/>
    <w:rsid w:val="00976F1F"/>
    <w:rsid w:val="009802EF"/>
    <w:rsid w:val="009843D0"/>
    <w:rsid w:val="00984AC4"/>
    <w:rsid w:val="00986AA4"/>
    <w:rsid w:val="00993FCB"/>
    <w:rsid w:val="009945B6"/>
    <w:rsid w:val="009950AE"/>
    <w:rsid w:val="0099760E"/>
    <w:rsid w:val="009A0BA9"/>
    <w:rsid w:val="009A1F6D"/>
    <w:rsid w:val="009A2E4A"/>
    <w:rsid w:val="009A34CB"/>
    <w:rsid w:val="009A6E4A"/>
    <w:rsid w:val="009B2BBE"/>
    <w:rsid w:val="009B4045"/>
    <w:rsid w:val="009B5B99"/>
    <w:rsid w:val="009C04E7"/>
    <w:rsid w:val="009D03C9"/>
    <w:rsid w:val="009D2194"/>
    <w:rsid w:val="009E08E2"/>
    <w:rsid w:val="009E11C4"/>
    <w:rsid w:val="009E4FD1"/>
    <w:rsid w:val="009E7523"/>
    <w:rsid w:val="009F1247"/>
    <w:rsid w:val="009F3261"/>
    <w:rsid w:val="009F4320"/>
    <w:rsid w:val="009F5B4A"/>
    <w:rsid w:val="009F76C3"/>
    <w:rsid w:val="00A10F6A"/>
    <w:rsid w:val="00A12738"/>
    <w:rsid w:val="00A149A3"/>
    <w:rsid w:val="00A22A42"/>
    <w:rsid w:val="00A238C3"/>
    <w:rsid w:val="00A23B0A"/>
    <w:rsid w:val="00A248F2"/>
    <w:rsid w:val="00A3026A"/>
    <w:rsid w:val="00A3179E"/>
    <w:rsid w:val="00A32E92"/>
    <w:rsid w:val="00A3304C"/>
    <w:rsid w:val="00A409C5"/>
    <w:rsid w:val="00A40C26"/>
    <w:rsid w:val="00A41ACF"/>
    <w:rsid w:val="00A42AA2"/>
    <w:rsid w:val="00A4438B"/>
    <w:rsid w:val="00A45FF1"/>
    <w:rsid w:val="00A518B5"/>
    <w:rsid w:val="00A51D50"/>
    <w:rsid w:val="00A536E3"/>
    <w:rsid w:val="00A53CEC"/>
    <w:rsid w:val="00A54177"/>
    <w:rsid w:val="00A618D6"/>
    <w:rsid w:val="00A622D2"/>
    <w:rsid w:val="00A64E01"/>
    <w:rsid w:val="00A670E9"/>
    <w:rsid w:val="00A67FD3"/>
    <w:rsid w:val="00A71003"/>
    <w:rsid w:val="00A745AE"/>
    <w:rsid w:val="00A74FB2"/>
    <w:rsid w:val="00A75CB2"/>
    <w:rsid w:val="00A8181C"/>
    <w:rsid w:val="00A861F2"/>
    <w:rsid w:val="00A874E5"/>
    <w:rsid w:val="00A90330"/>
    <w:rsid w:val="00A922DF"/>
    <w:rsid w:val="00A942DE"/>
    <w:rsid w:val="00A94AE8"/>
    <w:rsid w:val="00A95EAD"/>
    <w:rsid w:val="00AA4F06"/>
    <w:rsid w:val="00AA6B89"/>
    <w:rsid w:val="00AB1027"/>
    <w:rsid w:val="00AB61FB"/>
    <w:rsid w:val="00AC433F"/>
    <w:rsid w:val="00AC439B"/>
    <w:rsid w:val="00AC4F2D"/>
    <w:rsid w:val="00AC62C1"/>
    <w:rsid w:val="00AC6311"/>
    <w:rsid w:val="00AD18DC"/>
    <w:rsid w:val="00AD2C53"/>
    <w:rsid w:val="00AD32F4"/>
    <w:rsid w:val="00AD53CC"/>
    <w:rsid w:val="00AD5640"/>
    <w:rsid w:val="00AD7709"/>
    <w:rsid w:val="00AE0418"/>
    <w:rsid w:val="00AE2C6A"/>
    <w:rsid w:val="00AF1B0D"/>
    <w:rsid w:val="00AF59CD"/>
    <w:rsid w:val="00AF59F5"/>
    <w:rsid w:val="00AF6CD8"/>
    <w:rsid w:val="00AF75DE"/>
    <w:rsid w:val="00B00BB0"/>
    <w:rsid w:val="00B01EBA"/>
    <w:rsid w:val="00B02B75"/>
    <w:rsid w:val="00B048A8"/>
    <w:rsid w:val="00B071F2"/>
    <w:rsid w:val="00B10A91"/>
    <w:rsid w:val="00B1170B"/>
    <w:rsid w:val="00B15596"/>
    <w:rsid w:val="00B16F00"/>
    <w:rsid w:val="00B23F8B"/>
    <w:rsid w:val="00B242B9"/>
    <w:rsid w:val="00B27E20"/>
    <w:rsid w:val="00B27F10"/>
    <w:rsid w:val="00B40180"/>
    <w:rsid w:val="00B40F84"/>
    <w:rsid w:val="00B41FFB"/>
    <w:rsid w:val="00B43A0A"/>
    <w:rsid w:val="00B44096"/>
    <w:rsid w:val="00B44AE7"/>
    <w:rsid w:val="00B51B28"/>
    <w:rsid w:val="00B55F76"/>
    <w:rsid w:val="00B6657C"/>
    <w:rsid w:val="00B6694B"/>
    <w:rsid w:val="00B6799F"/>
    <w:rsid w:val="00B67A54"/>
    <w:rsid w:val="00B714AC"/>
    <w:rsid w:val="00B71E0A"/>
    <w:rsid w:val="00B72456"/>
    <w:rsid w:val="00B72AAD"/>
    <w:rsid w:val="00B7301E"/>
    <w:rsid w:val="00B8019D"/>
    <w:rsid w:val="00B8019E"/>
    <w:rsid w:val="00B83E71"/>
    <w:rsid w:val="00B8462F"/>
    <w:rsid w:val="00B84A58"/>
    <w:rsid w:val="00B87EA3"/>
    <w:rsid w:val="00B906D6"/>
    <w:rsid w:val="00B93375"/>
    <w:rsid w:val="00B957AE"/>
    <w:rsid w:val="00B96237"/>
    <w:rsid w:val="00B9687F"/>
    <w:rsid w:val="00B975BE"/>
    <w:rsid w:val="00BA6201"/>
    <w:rsid w:val="00BB2A27"/>
    <w:rsid w:val="00BB6C62"/>
    <w:rsid w:val="00BC0FB4"/>
    <w:rsid w:val="00BC2AE0"/>
    <w:rsid w:val="00BC3580"/>
    <w:rsid w:val="00BC49DE"/>
    <w:rsid w:val="00BC4C19"/>
    <w:rsid w:val="00BC7BB3"/>
    <w:rsid w:val="00BD01DB"/>
    <w:rsid w:val="00BD1513"/>
    <w:rsid w:val="00BD2F25"/>
    <w:rsid w:val="00BD44A1"/>
    <w:rsid w:val="00BD5747"/>
    <w:rsid w:val="00BD6176"/>
    <w:rsid w:val="00BE2F0B"/>
    <w:rsid w:val="00BE47EF"/>
    <w:rsid w:val="00BF28BB"/>
    <w:rsid w:val="00C00CB3"/>
    <w:rsid w:val="00C01AE2"/>
    <w:rsid w:val="00C06A56"/>
    <w:rsid w:val="00C07A23"/>
    <w:rsid w:val="00C07AAB"/>
    <w:rsid w:val="00C177CD"/>
    <w:rsid w:val="00C22D24"/>
    <w:rsid w:val="00C27F42"/>
    <w:rsid w:val="00C306EE"/>
    <w:rsid w:val="00C323E4"/>
    <w:rsid w:val="00C32FB7"/>
    <w:rsid w:val="00C4129C"/>
    <w:rsid w:val="00C41A9D"/>
    <w:rsid w:val="00C41AB8"/>
    <w:rsid w:val="00C42C34"/>
    <w:rsid w:val="00C43DA2"/>
    <w:rsid w:val="00C464FB"/>
    <w:rsid w:val="00C47A6A"/>
    <w:rsid w:val="00C5718A"/>
    <w:rsid w:val="00C631A1"/>
    <w:rsid w:val="00C648BC"/>
    <w:rsid w:val="00C7082B"/>
    <w:rsid w:val="00C75410"/>
    <w:rsid w:val="00C754EF"/>
    <w:rsid w:val="00C75DCC"/>
    <w:rsid w:val="00C7729D"/>
    <w:rsid w:val="00C8435F"/>
    <w:rsid w:val="00C90FE5"/>
    <w:rsid w:val="00C93285"/>
    <w:rsid w:val="00C93DD7"/>
    <w:rsid w:val="00C95CA5"/>
    <w:rsid w:val="00C97119"/>
    <w:rsid w:val="00CA2B3E"/>
    <w:rsid w:val="00CA368E"/>
    <w:rsid w:val="00CA42D8"/>
    <w:rsid w:val="00CA55A7"/>
    <w:rsid w:val="00CB04BA"/>
    <w:rsid w:val="00CB15B9"/>
    <w:rsid w:val="00CB2D32"/>
    <w:rsid w:val="00CB638F"/>
    <w:rsid w:val="00CB717B"/>
    <w:rsid w:val="00CB7669"/>
    <w:rsid w:val="00CC07BC"/>
    <w:rsid w:val="00CC16EF"/>
    <w:rsid w:val="00CC27D7"/>
    <w:rsid w:val="00CC2C9B"/>
    <w:rsid w:val="00CC452C"/>
    <w:rsid w:val="00CC7143"/>
    <w:rsid w:val="00CD075E"/>
    <w:rsid w:val="00CD2F46"/>
    <w:rsid w:val="00CD36B6"/>
    <w:rsid w:val="00CD4EE9"/>
    <w:rsid w:val="00CE0EFD"/>
    <w:rsid w:val="00CE281D"/>
    <w:rsid w:val="00CF2F8C"/>
    <w:rsid w:val="00CF57AE"/>
    <w:rsid w:val="00CF6F96"/>
    <w:rsid w:val="00CF7510"/>
    <w:rsid w:val="00CF7FF4"/>
    <w:rsid w:val="00D01D24"/>
    <w:rsid w:val="00D02087"/>
    <w:rsid w:val="00D0533E"/>
    <w:rsid w:val="00D10488"/>
    <w:rsid w:val="00D112E0"/>
    <w:rsid w:val="00D11AEF"/>
    <w:rsid w:val="00D1330E"/>
    <w:rsid w:val="00D14C72"/>
    <w:rsid w:val="00D16A9A"/>
    <w:rsid w:val="00D1755E"/>
    <w:rsid w:val="00D219B0"/>
    <w:rsid w:val="00D23CFE"/>
    <w:rsid w:val="00D25D38"/>
    <w:rsid w:val="00D262EB"/>
    <w:rsid w:val="00D278F5"/>
    <w:rsid w:val="00D30A6A"/>
    <w:rsid w:val="00D32256"/>
    <w:rsid w:val="00D34D90"/>
    <w:rsid w:val="00D35E54"/>
    <w:rsid w:val="00D35EE9"/>
    <w:rsid w:val="00D41431"/>
    <w:rsid w:val="00D436DE"/>
    <w:rsid w:val="00D43AD2"/>
    <w:rsid w:val="00D4558D"/>
    <w:rsid w:val="00D547A7"/>
    <w:rsid w:val="00D54C88"/>
    <w:rsid w:val="00D55B77"/>
    <w:rsid w:val="00D603E7"/>
    <w:rsid w:val="00D60C0D"/>
    <w:rsid w:val="00D61178"/>
    <w:rsid w:val="00D646AF"/>
    <w:rsid w:val="00D7114C"/>
    <w:rsid w:val="00D74E00"/>
    <w:rsid w:val="00D74E3B"/>
    <w:rsid w:val="00D75D02"/>
    <w:rsid w:val="00D766ED"/>
    <w:rsid w:val="00D835A0"/>
    <w:rsid w:val="00D87207"/>
    <w:rsid w:val="00D87CF6"/>
    <w:rsid w:val="00D94359"/>
    <w:rsid w:val="00D94630"/>
    <w:rsid w:val="00DA3171"/>
    <w:rsid w:val="00DA3F33"/>
    <w:rsid w:val="00DB3DB6"/>
    <w:rsid w:val="00DB5085"/>
    <w:rsid w:val="00DB5860"/>
    <w:rsid w:val="00DB5945"/>
    <w:rsid w:val="00DB60B0"/>
    <w:rsid w:val="00DB68E3"/>
    <w:rsid w:val="00DC087B"/>
    <w:rsid w:val="00DC0CF1"/>
    <w:rsid w:val="00DC201B"/>
    <w:rsid w:val="00DC27CA"/>
    <w:rsid w:val="00DC32E5"/>
    <w:rsid w:val="00DC416D"/>
    <w:rsid w:val="00DC4262"/>
    <w:rsid w:val="00DC7361"/>
    <w:rsid w:val="00DC7F09"/>
    <w:rsid w:val="00DD0FF7"/>
    <w:rsid w:val="00DD101F"/>
    <w:rsid w:val="00DD2444"/>
    <w:rsid w:val="00DD3AA1"/>
    <w:rsid w:val="00DD7A84"/>
    <w:rsid w:val="00DD7F0F"/>
    <w:rsid w:val="00DE1C3D"/>
    <w:rsid w:val="00DE4308"/>
    <w:rsid w:val="00DF01F6"/>
    <w:rsid w:val="00DF5495"/>
    <w:rsid w:val="00E02501"/>
    <w:rsid w:val="00E044C2"/>
    <w:rsid w:val="00E11A13"/>
    <w:rsid w:val="00E11FBB"/>
    <w:rsid w:val="00E14136"/>
    <w:rsid w:val="00E158C6"/>
    <w:rsid w:val="00E208BA"/>
    <w:rsid w:val="00E20953"/>
    <w:rsid w:val="00E21801"/>
    <w:rsid w:val="00E21ACE"/>
    <w:rsid w:val="00E243C0"/>
    <w:rsid w:val="00E24984"/>
    <w:rsid w:val="00E259E5"/>
    <w:rsid w:val="00E31711"/>
    <w:rsid w:val="00E32CD6"/>
    <w:rsid w:val="00E33EB5"/>
    <w:rsid w:val="00E43EDE"/>
    <w:rsid w:val="00E46550"/>
    <w:rsid w:val="00E50A63"/>
    <w:rsid w:val="00E61C0D"/>
    <w:rsid w:val="00E638F1"/>
    <w:rsid w:val="00E65A29"/>
    <w:rsid w:val="00E661DF"/>
    <w:rsid w:val="00E7030E"/>
    <w:rsid w:val="00E72812"/>
    <w:rsid w:val="00E733FF"/>
    <w:rsid w:val="00E74811"/>
    <w:rsid w:val="00E74A38"/>
    <w:rsid w:val="00E74F86"/>
    <w:rsid w:val="00E801B5"/>
    <w:rsid w:val="00E855E4"/>
    <w:rsid w:val="00E86990"/>
    <w:rsid w:val="00E87BAA"/>
    <w:rsid w:val="00E919AA"/>
    <w:rsid w:val="00E91C83"/>
    <w:rsid w:val="00E93230"/>
    <w:rsid w:val="00E97BE5"/>
    <w:rsid w:val="00E97FF8"/>
    <w:rsid w:val="00EA012C"/>
    <w:rsid w:val="00EA0A49"/>
    <w:rsid w:val="00EA265E"/>
    <w:rsid w:val="00EA3635"/>
    <w:rsid w:val="00EA73B5"/>
    <w:rsid w:val="00EB5791"/>
    <w:rsid w:val="00EB79B4"/>
    <w:rsid w:val="00EC03FA"/>
    <w:rsid w:val="00EC1F13"/>
    <w:rsid w:val="00EC3660"/>
    <w:rsid w:val="00EC4B6E"/>
    <w:rsid w:val="00EC51F4"/>
    <w:rsid w:val="00EC6D29"/>
    <w:rsid w:val="00ED3DDB"/>
    <w:rsid w:val="00ED5FD7"/>
    <w:rsid w:val="00EE2AF3"/>
    <w:rsid w:val="00EF0683"/>
    <w:rsid w:val="00EF11DF"/>
    <w:rsid w:val="00EF12D7"/>
    <w:rsid w:val="00EF2E8F"/>
    <w:rsid w:val="00EF2FEF"/>
    <w:rsid w:val="00EF342B"/>
    <w:rsid w:val="00EF5DD9"/>
    <w:rsid w:val="00EF7305"/>
    <w:rsid w:val="00F02E87"/>
    <w:rsid w:val="00F051BF"/>
    <w:rsid w:val="00F079C8"/>
    <w:rsid w:val="00F07B13"/>
    <w:rsid w:val="00F14207"/>
    <w:rsid w:val="00F170AD"/>
    <w:rsid w:val="00F22574"/>
    <w:rsid w:val="00F309D1"/>
    <w:rsid w:val="00F312F0"/>
    <w:rsid w:val="00F355D6"/>
    <w:rsid w:val="00F3565E"/>
    <w:rsid w:val="00F42D1D"/>
    <w:rsid w:val="00F43B57"/>
    <w:rsid w:val="00F44181"/>
    <w:rsid w:val="00F4586A"/>
    <w:rsid w:val="00F47ECC"/>
    <w:rsid w:val="00F52A7F"/>
    <w:rsid w:val="00F54BC5"/>
    <w:rsid w:val="00F54C6C"/>
    <w:rsid w:val="00F568F2"/>
    <w:rsid w:val="00F60B77"/>
    <w:rsid w:val="00F6244F"/>
    <w:rsid w:val="00F63053"/>
    <w:rsid w:val="00F64D40"/>
    <w:rsid w:val="00F650BD"/>
    <w:rsid w:val="00F67711"/>
    <w:rsid w:val="00F72B06"/>
    <w:rsid w:val="00F7358A"/>
    <w:rsid w:val="00F73756"/>
    <w:rsid w:val="00F7457C"/>
    <w:rsid w:val="00F770B6"/>
    <w:rsid w:val="00F77694"/>
    <w:rsid w:val="00F82CBC"/>
    <w:rsid w:val="00F84A4D"/>
    <w:rsid w:val="00F85201"/>
    <w:rsid w:val="00F86352"/>
    <w:rsid w:val="00F86D8E"/>
    <w:rsid w:val="00F96850"/>
    <w:rsid w:val="00FA040D"/>
    <w:rsid w:val="00FA462A"/>
    <w:rsid w:val="00FB00B3"/>
    <w:rsid w:val="00FB553D"/>
    <w:rsid w:val="00FB5CDC"/>
    <w:rsid w:val="00FB7FEE"/>
    <w:rsid w:val="00FC596C"/>
    <w:rsid w:val="00FC5FBD"/>
    <w:rsid w:val="00FC70AD"/>
    <w:rsid w:val="00FC7CA1"/>
    <w:rsid w:val="00FD59EF"/>
    <w:rsid w:val="00FD6EB0"/>
    <w:rsid w:val="00FE1A30"/>
    <w:rsid w:val="00FE239F"/>
    <w:rsid w:val="00FE39D5"/>
    <w:rsid w:val="00FE591A"/>
    <w:rsid w:val="00FE7842"/>
    <w:rsid w:val="00FF0019"/>
    <w:rsid w:val="00FF0207"/>
    <w:rsid w:val="00FF1A96"/>
    <w:rsid w:val="00FF1ECE"/>
    <w:rsid w:val="00FF4B25"/>
    <w:rsid w:val="00FF4C9B"/>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D3DA"/>
  <w15:docId w15:val="{05C50ABA-8519-4F70-B502-F510C27F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paragraph" w:styleId="Heading8">
    <w:name w:val="heading 8"/>
    <w:basedOn w:val="Normal"/>
    <w:next w:val="Normal"/>
    <w:link w:val="Heading8Char"/>
    <w:uiPriority w:val="9"/>
    <w:semiHidden/>
    <w:unhideWhenUsed/>
    <w:qFormat/>
    <w:rsid w:val="005169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iPriority w:val="99"/>
    <w:unhideWhenUsed/>
    <w:rsid w:val="004703BF"/>
    <w:rPr>
      <w:color w:val="0000FF"/>
      <w:u w:val="single"/>
    </w:rPr>
  </w:style>
  <w:style w:type="paragraph" w:customStyle="1" w:styleId="Default">
    <w:name w:val="Default"/>
    <w:rsid w:val="00F85201"/>
    <w:pPr>
      <w:autoSpaceDE w:val="0"/>
      <w:autoSpaceDN w:val="0"/>
      <w:adjustRightInd w:val="0"/>
      <w:spacing w:after="0" w:line="240" w:lineRule="auto"/>
    </w:pPr>
    <w:rPr>
      <w:rFonts w:ascii="Times New Roman" w:hAnsi="Times New Roman" w:cs="Times New Roman"/>
      <w:color w:val="000000"/>
      <w:sz w:val="24"/>
      <w:szCs w:val="24"/>
      <w:lang w:val="sr-Latn-ME"/>
      <w14:ligatures w14:val="standardContextual"/>
    </w:rPr>
  </w:style>
  <w:style w:type="character" w:customStyle="1" w:styleId="Heading8Char">
    <w:name w:val="Heading 8 Char"/>
    <w:basedOn w:val="DefaultParagraphFont"/>
    <w:link w:val="Heading8"/>
    <w:uiPriority w:val="9"/>
    <w:semiHidden/>
    <w:rsid w:val="00516979"/>
    <w:rPr>
      <w:rFonts w:asciiTheme="majorHAnsi" w:eastAsiaTheme="majorEastAsia" w:hAnsiTheme="majorHAnsi" w:cstheme="majorBidi"/>
      <w:color w:val="272727" w:themeColor="text1" w:themeTint="D8"/>
      <w:spacing w:val="5"/>
      <w:kern w:val="2"/>
      <w:sz w:val="21"/>
      <w:szCs w:val="21"/>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4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188026776">
      <w:bodyDiv w:val="1"/>
      <w:marLeft w:val="0"/>
      <w:marRight w:val="0"/>
      <w:marTop w:val="0"/>
      <w:marBottom w:val="0"/>
      <w:divBdr>
        <w:top w:val="none" w:sz="0" w:space="0" w:color="auto"/>
        <w:left w:val="none" w:sz="0" w:space="0" w:color="auto"/>
        <w:bottom w:val="none" w:sz="0" w:space="0" w:color="auto"/>
        <w:right w:val="none" w:sz="0" w:space="0" w:color="auto"/>
      </w:divBdr>
    </w:div>
    <w:div w:id="590239805">
      <w:bodyDiv w:val="1"/>
      <w:marLeft w:val="0"/>
      <w:marRight w:val="0"/>
      <w:marTop w:val="0"/>
      <w:marBottom w:val="0"/>
      <w:divBdr>
        <w:top w:val="none" w:sz="0" w:space="0" w:color="auto"/>
        <w:left w:val="none" w:sz="0" w:space="0" w:color="auto"/>
        <w:bottom w:val="none" w:sz="0" w:space="0" w:color="auto"/>
        <w:right w:val="none" w:sz="0" w:space="0" w:color="auto"/>
      </w:divBdr>
    </w:div>
    <w:div w:id="690574525">
      <w:bodyDiv w:val="1"/>
      <w:marLeft w:val="0"/>
      <w:marRight w:val="0"/>
      <w:marTop w:val="0"/>
      <w:marBottom w:val="0"/>
      <w:divBdr>
        <w:top w:val="none" w:sz="0" w:space="0" w:color="auto"/>
        <w:left w:val="none" w:sz="0" w:space="0" w:color="auto"/>
        <w:bottom w:val="none" w:sz="0" w:space="0" w:color="auto"/>
        <w:right w:val="none" w:sz="0" w:space="0" w:color="auto"/>
      </w:divBdr>
    </w:div>
    <w:div w:id="974339112">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79597912">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jzavod.zzz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25D6-8059-4662-93EB-6E8B438A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dragica.rustemagic</dc:creator>
  <cp:lastModifiedBy>Mina Draskovic</cp:lastModifiedBy>
  <cp:revision>2</cp:revision>
  <cp:lastPrinted>2026-02-04T09:22:00Z</cp:lastPrinted>
  <dcterms:created xsi:type="dcterms:W3CDTF">2026-03-25T07:23:00Z</dcterms:created>
  <dcterms:modified xsi:type="dcterms:W3CDTF">2026-03-25T07:23:00Z</dcterms:modified>
</cp:coreProperties>
</file>